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0E512C" w:rsidTr="000E512C">
        <w:trPr>
          <w:jc w:val="center"/>
        </w:trPr>
        <w:tc>
          <w:tcPr>
            <w:tcW w:w="743" w:type="dxa"/>
            <w:hideMark/>
          </w:tcPr>
          <w:p w:rsidR="000E512C" w:rsidRDefault="000E512C">
            <w:pPr>
              <w:jc w:val="both"/>
              <w:rPr>
                <w:rFonts w:ascii="Arial" w:hAnsi="Arial"/>
                <w:b/>
                <w:bCs/>
              </w:rPr>
            </w:pPr>
            <w:bookmarkStart w:id="0" w:name="_GoBack"/>
            <w:bookmarkEnd w:id="0"/>
            <w:r>
              <w:rPr>
                <w:rFonts w:ascii="Arial" w:hAnsi="Arial"/>
                <w:b/>
                <w:bCs/>
                <w:rtl/>
              </w:rPr>
              <w:t xml:space="preserve">בפני </w:t>
            </w:r>
          </w:p>
        </w:tc>
        <w:tc>
          <w:tcPr>
            <w:tcW w:w="8077" w:type="dxa"/>
            <w:gridSpan w:val="2"/>
          </w:tcPr>
          <w:p w:rsidR="000E512C" w:rsidRDefault="00A209BB">
            <w:pPr>
              <w:rPr>
                <w:rFonts w:ascii="Arial" w:hAnsi="Arial"/>
                <w:b/>
                <w:bCs/>
                <w:rtl/>
              </w:rPr>
            </w:pPr>
            <w:r>
              <w:rPr>
                <w:rFonts w:ascii="Arial" w:hAnsi="Arial" w:hint="cs"/>
                <w:b/>
                <w:bCs/>
                <w:rtl/>
              </w:rPr>
              <w:t>כב' השופטת אפרת שהם- דליות</w:t>
            </w:r>
          </w:p>
          <w:p w:rsidR="000E512C" w:rsidRDefault="000E512C">
            <w:pPr>
              <w:rPr>
                <w:rFonts w:ascii="Arial" w:hAnsi="Arial" w:cs="FrankRuehl"/>
                <w:sz w:val="28"/>
                <w:szCs w:val="28"/>
                <w:highlight w:val="yellow"/>
                <w:rtl/>
              </w:rPr>
            </w:pPr>
          </w:p>
        </w:tc>
      </w:tr>
      <w:tr w:rsidR="000E512C" w:rsidTr="000E512C">
        <w:trPr>
          <w:jc w:val="center"/>
        </w:trPr>
        <w:tc>
          <w:tcPr>
            <w:tcW w:w="3249" w:type="dxa"/>
            <w:gridSpan w:val="2"/>
          </w:tcPr>
          <w:p w:rsidR="000E512C" w:rsidRDefault="000E512C">
            <w:pPr>
              <w:rPr>
                <w:rFonts w:ascii="Arial" w:hAnsi="Arial"/>
                <w:b/>
                <w:bCs/>
                <w:noProof w:val="0"/>
                <w:sz w:val="26"/>
                <w:szCs w:val="26"/>
              </w:rPr>
            </w:pPr>
          </w:p>
          <w:sdt>
            <w:sdtPr>
              <w:rPr>
                <w:rtl/>
              </w:rPr>
              <w:alias w:val="1180"/>
              <w:tag w:val="1180"/>
              <w:id w:val="637458750"/>
              <w:text w:multiLine="1"/>
            </w:sdtPr>
            <w:sdtEndPr/>
            <w:sdtContent>
              <w:p w:rsidR="000E512C" w:rsidRDefault="000E512C">
                <w:pPr>
                  <w:rPr>
                    <w:rFonts w:ascii="Arial" w:hAnsi="Arial"/>
                    <w:b/>
                    <w:bCs/>
                    <w:noProof w:val="0"/>
                    <w:sz w:val="26"/>
                    <w:szCs w:val="26"/>
                  </w:rPr>
                </w:pPr>
                <w:r>
                  <w:rPr>
                    <w:rFonts w:ascii="Arial" w:hAnsi="Arial"/>
                    <w:b/>
                    <w:bCs/>
                    <w:noProof w:val="0"/>
                    <w:sz w:val="26"/>
                    <w:szCs w:val="26"/>
                    <w:rtl/>
                  </w:rPr>
                  <w:t>תובע</w:t>
                </w:r>
              </w:p>
            </w:sdtContent>
          </w:sdt>
        </w:tc>
        <w:tc>
          <w:tcPr>
            <w:tcW w:w="5571" w:type="dxa"/>
          </w:tcPr>
          <w:p w:rsidR="000E512C" w:rsidRDefault="000E512C">
            <w:pPr>
              <w:rPr>
                <w:rFonts w:ascii="Arial" w:hAnsi="Arial"/>
                <w:b/>
                <w:bCs/>
                <w:noProof w:val="0"/>
                <w:sz w:val="26"/>
                <w:szCs w:val="26"/>
                <w:rtl/>
              </w:rPr>
            </w:pPr>
          </w:p>
          <w:p w:rsidR="000E512C" w:rsidRDefault="00BE1685" w:rsidP="00F40709">
            <w:pPr>
              <w:rPr>
                <w:b/>
                <w:bCs/>
                <w:noProof w:val="0"/>
                <w:sz w:val="26"/>
                <w:szCs w:val="26"/>
                <w:rtl/>
              </w:rPr>
            </w:pPr>
            <w:sdt>
              <w:sdtPr>
                <w:rPr>
                  <w:rFonts w:ascii="Arial" w:hAnsi="Arial"/>
                  <w:b/>
                  <w:bCs/>
                  <w:noProof w:val="0"/>
                  <w:sz w:val="26"/>
                  <w:szCs w:val="26"/>
                  <w:rtl/>
                </w:rPr>
                <w:alias w:val="1478"/>
                <w:tag w:val="1478"/>
                <w:id w:val="-2076122985"/>
                <w:text w:multiLine="1"/>
              </w:sdtPr>
              <w:sdtEndPr/>
              <w:sdtContent>
                <w:r w:rsidR="00F40709">
                  <w:rPr>
                    <w:rFonts w:ascii="Arial" w:hAnsi="Arial" w:hint="cs"/>
                    <w:b/>
                    <w:bCs/>
                    <w:noProof w:val="0"/>
                    <w:sz w:val="26"/>
                    <w:szCs w:val="26"/>
                    <w:rtl/>
                  </w:rPr>
                  <w:t>***</w:t>
                </w:r>
                <w:r w:rsidR="000E512C">
                  <w:rPr>
                    <w:rFonts w:ascii="Arial" w:hAnsi="Arial"/>
                    <w:b/>
                    <w:bCs/>
                    <w:noProof w:val="0"/>
                    <w:sz w:val="26"/>
                    <w:szCs w:val="26"/>
                    <w:rtl/>
                  </w:rPr>
                  <w:t xml:space="preserve"> ת"ז </w:t>
                </w:r>
                <w:r w:rsidR="001E3136">
                  <w:rPr>
                    <w:rFonts w:ascii="Arial" w:hAnsi="Arial" w:hint="cs"/>
                    <w:b/>
                    <w:bCs/>
                    <w:noProof w:val="0"/>
                    <w:sz w:val="26"/>
                    <w:szCs w:val="26"/>
                    <w:rtl/>
                  </w:rPr>
                  <w:t>****</w:t>
                </w:r>
                <w:r w:rsidR="000E512C">
                  <w:rPr>
                    <w:rFonts w:ascii="Arial" w:hAnsi="Arial"/>
                    <w:b/>
                    <w:bCs/>
                    <w:noProof w:val="0"/>
                    <w:sz w:val="26"/>
                    <w:szCs w:val="26"/>
                    <w:rtl/>
                  </w:rPr>
                  <w:br/>
                  <w:t>ע"י ב"כ עו"ד אלי לנדאו</w:t>
                </w:r>
              </w:sdtContent>
            </w:sdt>
          </w:p>
        </w:tc>
      </w:tr>
      <w:tr w:rsidR="000E512C" w:rsidTr="000E512C">
        <w:trPr>
          <w:jc w:val="center"/>
        </w:trPr>
        <w:tc>
          <w:tcPr>
            <w:tcW w:w="8820" w:type="dxa"/>
            <w:gridSpan w:val="3"/>
          </w:tcPr>
          <w:p w:rsidR="000E512C" w:rsidRDefault="000E512C">
            <w:pPr>
              <w:rPr>
                <w:rFonts w:ascii="Arial" w:hAnsi="Arial"/>
                <w:b/>
                <w:bCs/>
                <w:noProof w:val="0"/>
                <w:sz w:val="26"/>
                <w:szCs w:val="26"/>
              </w:rPr>
            </w:pPr>
          </w:p>
          <w:p w:rsidR="000E512C" w:rsidRDefault="000E512C">
            <w:pPr>
              <w:jc w:val="center"/>
              <w:rPr>
                <w:rFonts w:ascii="Arial" w:hAnsi="Arial"/>
                <w:b/>
                <w:bCs/>
                <w:noProof w:val="0"/>
                <w:sz w:val="26"/>
                <w:szCs w:val="26"/>
                <w:rtl/>
              </w:rPr>
            </w:pPr>
            <w:r>
              <w:rPr>
                <w:rFonts w:ascii="Arial" w:hAnsi="Arial"/>
                <w:b/>
                <w:bCs/>
                <w:noProof w:val="0"/>
                <w:sz w:val="26"/>
                <w:szCs w:val="26"/>
                <w:rtl/>
              </w:rPr>
              <w:t>נגד</w:t>
            </w:r>
          </w:p>
          <w:p w:rsidR="000E512C" w:rsidRDefault="000E512C">
            <w:pPr>
              <w:rPr>
                <w:rFonts w:ascii="Arial" w:hAnsi="Arial"/>
                <w:b/>
                <w:bCs/>
                <w:noProof w:val="0"/>
                <w:sz w:val="26"/>
                <w:szCs w:val="26"/>
                <w:rtl/>
              </w:rPr>
            </w:pPr>
          </w:p>
        </w:tc>
      </w:tr>
      <w:tr w:rsidR="000E512C" w:rsidTr="000E512C">
        <w:trPr>
          <w:jc w:val="center"/>
        </w:trPr>
        <w:tc>
          <w:tcPr>
            <w:tcW w:w="3249" w:type="dxa"/>
            <w:gridSpan w:val="2"/>
            <w:hideMark/>
          </w:tcPr>
          <w:p w:rsidR="000E512C" w:rsidRDefault="00BE1685">
            <w:pPr>
              <w:rPr>
                <w:rFonts w:ascii="Arial" w:hAnsi="Arial"/>
                <w:b/>
                <w:bCs/>
                <w:noProof w:val="0"/>
                <w:sz w:val="26"/>
                <w:szCs w:val="26"/>
              </w:rPr>
            </w:pPr>
            <w:sdt>
              <w:sdtPr>
                <w:rPr>
                  <w:rtl/>
                </w:rPr>
                <w:alias w:val="1184"/>
                <w:tag w:val="1184"/>
                <w:id w:val="-340621022"/>
                <w:text w:multiLine="1"/>
              </w:sdtPr>
              <w:sdtEndPr/>
              <w:sdtContent>
                <w:r w:rsidR="000E512C">
                  <w:rPr>
                    <w:rFonts w:ascii="Arial" w:hAnsi="Arial"/>
                    <w:b/>
                    <w:bCs/>
                    <w:noProof w:val="0"/>
                    <w:sz w:val="26"/>
                    <w:szCs w:val="26"/>
                    <w:rtl/>
                  </w:rPr>
                  <w:t>נתבעת</w:t>
                </w:r>
              </w:sdtContent>
            </w:sdt>
          </w:p>
        </w:tc>
        <w:tc>
          <w:tcPr>
            <w:tcW w:w="5571" w:type="dxa"/>
          </w:tcPr>
          <w:p w:rsidR="000E512C" w:rsidRDefault="00BE1685" w:rsidP="00F40709">
            <w:pPr>
              <w:rPr>
                <w:b/>
                <w:bCs/>
                <w:noProof w:val="0"/>
                <w:sz w:val="26"/>
                <w:szCs w:val="26"/>
              </w:rPr>
            </w:pPr>
            <w:sdt>
              <w:sdtPr>
                <w:rPr>
                  <w:b/>
                  <w:bCs/>
                  <w:noProof w:val="0"/>
                  <w:sz w:val="26"/>
                  <w:szCs w:val="26"/>
                  <w:rtl/>
                </w:rPr>
                <w:alias w:val="1486"/>
                <w:tag w:val="1486"/>
                <w:id w:val="-309872140"/>
                <w:text w:multiLine="1"/>
              </w:sdtPr>
              <w:sdtEndPr/>
              <w:sdtContent>
                <w:r w:rsidR="00F40709">
                  <w:rPr>
                    <w:rFonts w:hint="cs"/>
                    <w:b/>
                    <w:bCs/>
                    <w:noProof w:val="0"/>
                    <w:sz w:val="26"/>
                    <w:szCs w:val="26"/>
                    <w:rtl/>
                  </w:rPr>
                  <w:t>***</w:t>
                </w:r>
                <w:r w:rsidR="000E512C">
                  <w:rPr>
                    <w:b/>
                    <w:bCs/>
                    <w:noProof w:val="0"/>
                    <w:sz w:val="26"/>
                    <w:szCs w:val="26"/>
                    <w:rtl/>
                  </w:rPr>
                  <w:t xml:space="preserve"> ת"ז </w:t>
                </w:r>
                <w:r w:rsidR="001E3136">
                  <w:rPr>
                    <w:rFonts w:hint="cs"/>
                    <w:b/>
                    <w:bCs/>
                    <w:noProof w:val="0"/>
                    <w:sz w:val="26"/>
                    <w:szCs w:val="26"/>
                    <w:rtl/>
                  </w:rPr>
                  <w:t>****</w:t>
                </w:r>
                <w:r w:rsidR="000E512C">
                  <w:rPr>
                    <w:b/>
                    <w:bCs/>
                    <w:noProof w:val="0"/>
                    <w:sz w:val="26"/>
                    <w:szCs w:val="26"/>
                    <w:rtl/>
                  </w:rPr>
                  <w:br/>
                  <w:t>ע"י ב"כ עוה"ד אבנר בן גירא</w:t>
                </w:r>
              </w:sdtContent>
            </w:sdt>
          </w:p>
          <w:p w:rsidR="000E512C" w:rsidRDefault="000E512C">
            <w:pPr>
              <w:rPr>
                <w:b/>
                <w:bCs/>
                <w:noProof w:val="0"/>
                <w:sz w:val="26"/>
                <w:szCs w:val="26"/>
                <w:rtl/>
              </w:rPr>
            </w:pPr>
          </w:p>
        </w:tc>
      </w:tr>
    </w:tbl>
    <w:tbl>
      <w:tblPr>
        <w:bidiVisual/>
        <w:tblW w:w="8820" w:type="dxa"/>
        <w:jc w:val="center"/>
        <w:tblCellMar>
          <w:left w:w="0" w:type="dxa"/>
          <w:right w:w="0" w:type="dxa"/>
        </w:tblCellMar>
        <w:tblLook w:val="04A0" w:firstRow="1" w:lastRow="0" w:firstColumn="1" w:lastColumn="0" w:noHBand="0" w:noVBand="1"/>
      </w:tblPr>
      <w:tblGrid>
        <w:gridCol w:w="8820"/>
      </w:tblGrid>
      <w:tr w:rsidR="000E512C" w:rsidTr="000E512C">
        <w:trPr>
          <w:jc w:val="center"/>
        </w:trPr>
        <w:tc>
          <w:tcPr>
            <w:tcW w:w="8820" w:type="dxa"/>
            <w:tcMar>
              <w:top w:w="0" w:type="dxa"/>
              <w:left w:w="108" w:type="dxa"/>
              <w:bottom w:w="0" w:type="dxa"/>
              <w:right w:w="108" w:type="dxa"/>
            </w:tcMar>
          </w:tcPr>
          <w:p w:rsidR="000E512C" w:rsidRDefault="000E512C">
            <w:pPr>
              <w:bidi w:val="0"/>
              <w:jc w:val="center"/>
              <w:rPr>
                <w:rFonts w:ascii="David" w:hAnsi="David"/>
                <w:b/>
                <w:bCs/>
                <w:sz w:val="28"/>
                <w:szCs w:val="28"/>
                <w:u w:val="single"/>
                <w:rtl/>
              </w:rPr>
            </w:pPr>
          </w:p>
          <w:p w:rsidR="000E512C" w:rsidRDefault="00EA5DBB">
            <w:pPr>
              <w:bidi w:val="0"/>
              <w:jc w:val="center"/>
              <w:rPr>
                <w:rFonts w:ascii="Arial" w:hAnsi="Arial" w:cs="Arial"/>
                <w:b/>
                <w:bCs/>
                <w:sz w:val="28"/>
                <w:szCs w:val="28"/>
                <w:u w:val="single"/>
                <w:rtl/>
              </w:rPr>
            </w:pPr>
            <w:r>
              <w:rPr>
                <w:rFonts w:ascii="David" w:hAnsi="David" w:hint="cs"/>
                <w:b/>
                <w:bCs/>
                <w:sz w:val="28"/>
                <w:szCs w:val="28"/>
                <w:u w:val="single"/>
                <w:rtl/>
              </w:rPr>
              <w:t>החלטה</w:t>
            </w:r>
          </w:p>
        </w:tc>
      </w:tr>
    </w:tbl>
    <w:p w:rsidR="000E512C" w:rsidRDefault="000E512C" w:rsidP="000E512C">
      <w:pPr>
        <w:pStyle w:val="ad"/>
        <w:spacing w:line="360" w:lineRule="auto"/>
        <w:ind w:left="84"/>
        <w:jc w:val="both"/>
        <w:rPr>
          <w:rFonts w:ascii="David" w:eastAsiaTheme="minorHAnsi" w:hAnsi="David"/>
        </w:rPr>
      </w:pPr>
    </w:p>
    <w:p w:rsidR="000E512C" w:rsidRDefault="00BA18BF" w:rsidP="006C10C3">
      <w:pPr>
        <w:pStyle w:val="ad"/>
        <w:spacing w:line="360" w:lineRule="auto"/>
        <w:ind w:left="0"/>
        <w:jc w:val="both"/>
        <w:rPr>
          <w:rFonts w:ascii="David" w:hAnsi="David"/>
          <w:rtl/>
        </w:rPr>
      </w:pPr>
      <w:r>
        <w:rPr>
          <w:rFonts w:ascii="David" w:hAnsi="David" w:hint="cs"/>
          <w:rtl/>
        </w:rPr>
        <w:t xml:space="preserve">על המדוכה </w:t>
      </w:r>
      <w:r w:rsidR="000E7916">
        <w:rPr>
          <w:rFonts w:ascii="David" w:hAnsi="David" w:hint="cs"/>
          <w:rtl/>
        </w:rPr>
        <w:t>שאלת סמכותו העניינית של בית משפט זה לדון בתובענה העוסקת</w:t>
      </w:r>
      <w:r w:rsidR="000E512C">
        <w:rPr>
          <w:rFonts w:ascii="David" w:hAnsi="David"/>
          <w:rtl/>
        </w:rPr>
        <w:t xml:space="preserve"> בחוות בודדים </w:t>
      </w:r>
      <w:r w:rsidR="006C10C3">
        <w:rPr>
          <w:rFonts w:ascii="David" w:hAnsi="David" w:hint="cs"/>
          <w:rtl/>
        </w:rPr>
        <w:t>***</w:t>
      </w:r>
      <w:r w:rsidR="001E3136">
        <w:rPr>
          <w:rFonts w:ascii="David" w:hAnsi="David" w:hint="cs"/>
          <w:rtl/>
        </w:rPr>
        <w:t xml:space="preserve"> </w:t>
      </w:r>
      <w:r w:rsidR="000E512C">
        <w:rPr>
          <w:rFonts w:ascii="David" w:hAnsi="David"/>
          <w:rtl/>
        </w:rPr>
        <w:t xml:space="preserve"> </w:t>
      </w:r>
      <w:r w:rsidR="000E512C">
        <w:rPr>
          <w:rFonts w:ascii="David" w:hAnsi="David"/>
          <w:b/>
          <w:bCs/>
          <w:rtl/>
        </w:rPr>
        <w:t>(להלן: "החווה")</w:t>
      </w:r>
      <w:r>
        <w:rPr>
          <w:rFonts w:ascii="David" w:hAnsi="David" w:hint="cs"/>
          <w:b/>
          <w:bCs/>
          <w:rtl/>
        </w:rPr>
        <w:t xml:space="preserve"> </w:t>
      </w:r>
      <w:r w:rsidR="000E7916">
        <w:rPr>
          <w:rFonts w:ascii="David" w:hAnsi="David" w:hint="cs"/>
          <w:rtl/>
        </w:rPr>
        <w:t>.</w:t>
      </w:r>
    </w:p>
    <w:p w:rsidR="000E512C" w:rsidRDefault="000E512C" w:rsidP="000E512C">
      <w:pPr>
        <w:spacing w:line="360" w:lineRule="auto"/>
        <w:jc w:val="both"/>
        <w:rPr>
          <w:rFonts w:ascii="David" w:hAnsi="David"/>
          <w:b/>
          <w:bCs/>
          <w:u w:val="single"/>
        </w:rPr>
      </w:pPr>
    </w:p>
    <w:p w:rsidR="000E512C" w:rsidRDefault="000E512C" w:rsidP="000E512C">
      <w:pPr>
        <w:spacing w:line="360" w:lineRule="auto"/>
        <w:jc w:val="both"/>
        <w:rPr>
          <w:rFonts w:ascii="David" w:hAnsi="David"/>
          <w:b/>
          <w:bCs/>
          <w:u w:val="single"/>
          <w:rtl/>
        </w:rPr>
      </w:pPr>
      <w:r>
        <w:rPr>
          <w:rFonts w:ascii="David" w:hAnsi="David"/>
          <w:b/>
          <w:bCs/>
          <w:u w:val="single"/>
          <w:rtl/>
        </w:rPr>
        <w:t>רקע עובדתי ודיוני</w:t>
      </w:r>
    </w:p>
    <w:p w:rsidR="000E512C" w:rsidRDefault="000E512C" w:rsidP="000E512C">
      <w:pPr>
        <w:spacing w:line="360" w:lineRule="auto"/>
        <w:jc w:val="both"/>
        <w:rPr>
          <w:rFonts w:ascii="David" w:hAnsi="David"/>
          <w:b/>
          <w:bCs/>
          <w:u w:val="single"/>
          <w:rtl/>
        </w:rPr>
      </w:pPr>
    </w:p>
    <w:p w:rsidR="000E512C" w:rsidRDefault="000E512C" w:rsidP="00667ADF">
      <w:pPr>
        <w:pStyle w:val="ad"/>
        <w:numPr>
          <w:ilvl w:val="0"/>
          <w:numId w:val="1"/>
        </w:numPr>
        <w:spacing w:line="360" w:lineRule="auto"/>
        <w:ind w:left="567" w:hanging="567"/>
        <w:jc w:val="both"/>
        <w:rPr>
          <w:rFonts w:ascii="David" w:hAnsi="David"/>
          <w:rtl/>
        </w:rPr>
      </w:pPr>
      <w:r>
        <w:rPr>
          <w:rFonts w:ascii="David" w:hAnsi="David"/>
          <w:rtl/>
        </w:rPr>
        <w:t>הצדדים הינם אחים.</w:t>
      </w:r>
    </w:p>
    <w:p w:rsidR="000E512C" w:rsidRDefault="000E512C" w:rsidP="00667ADF">
      <w:pPr>
        <w:pStyle w:val="ad"/>
        <w:spacing w:line="360" w:lineRule="auto"/>
        <w:ind w:left="567" w:hanging="567"/>
        <w:jc w:val="both"/>
        <w:rPr>
          <w:rFonts w:ascii="David" w:hAnsi="David"/>
          <w:rtl/>
        </w:rPr>
      </w:pPr>
    </w:p>
    <w:p w:rsidR="000E512C" w:rsidRDefault="000E512C" w:rsidP="006C10C3">
      <w:pPr>
        <w:pStyle w:val="ad"/>
        <w:numPr>
          <w:ilvl w:val="0"/>
          <w:numId w:val="1"/>
        </w:numPr>
        <w:spacing w:line="360" w:lineRule="auto"/>
        <w:ind w:left="567" w:hanging="567"/>
        <w:jc w:val="both"/>
        <w:rPr>
          <w:rFonts w:ascii="David" w:hAnsi="David"/>
        </w:rPr>
      </w:pPr>
      <w:r>
        <w:rPr>
          <w:rFonts w:ascii="David" w:hAnsi="David"/>
          <w:rtl/>
        </w:rPr>
        <w:t xml:space="preserve">אביהם של הצדדים, </w:t>
      </w:r>
      <w:r w:rsidR="006C10C3">
        <w:rPr>
          <w:rFonts w:ascii="David" w:hAnsi="David" w:hint="cs"/>
          <w:rtl/>
        </w:rPr>
        <w:t>****</w:t>
      </w:r>
      <w:r>
        <w:rPr>
          <w:rFonts w:ascii="David" w:hAnsi="David"/>
          <w:rtl/>
        </w:rPr>
        <w:t xml:space="preserve"> ז"ל  נפטר ביום </w:t>
      </w:r>
      <w:r w:rsidR="006C10C3">
        <w:rPr>
          <w:rFonts w:ascii="David" w:hAnsi="David" w:hint="cs"/>
          <w:rtl/>
        </w:rPr>
        <w:t xml:space="preserve">**** </w:t>
      </w:r>
      <w:r>
        <w:rPr>
          <w:rFonts w:ascii="David" w:hAnsi="David"/>
          <w:b/>
          <w:bCs/>
          <w:rtl/>
        </w:rPr>
        <w:t>(להלן: "המנוח")</w:t>
      </w:r>
      <w:r>
        <w:rPr>
          <w:rFonts w:ascii="David" w:hAnsi="David"/>
          <w:rtl/>
        </w:rPr>
        <w:t xml:space="preserve">. </w:t>
      </w:r>
    </w:p>
    <w:p w:rsidR="000E512C" w:rsidRDefault="000E512C" w:rsidP="00667ADF">
      <w:pPr>
        <w:pStyle w:val="ad"/>
        <w:spacing w:line="360" w:lineRule="auto"/>
        <w:ind w:left="567" w:hanging="567"/>
        <w:jc w:val="both"/>
        <w:rPr>
          <w:rFonts w:ascii="David" w:hAnsi="David"/>
          <w:rtl/>
        </w:rPr>
      </w:pPr>
    </w:p>
    <w:p w:rsidR="000E512C" w:rsidRDefault="000E512C" w:rsidP="00667ADF">
      <w:pPr>
        <w:pStyle w:val="ad"/>
        <w:numPr>
          <w:ilvl w:val="0"/>
          <w:numId w:val="1"/>
        </w:numPr>
        <w:spacing w:line="360" w:lineRule="auto"/>
        <w:ind w:left="567" w:hanging="567"/>
        <w:jc w:val="both"/>
        <w:rPr>
          <w:rFonts w:ascii="David" w:hAnsi="David"/>
        </w:rPr>
      </w:pPr>
      <w:r>
        <w:rPr>
          <w:rFonts w:ascii="David" w:hAnsi="David"/>
          <w:rtl/>
        </w:rPr>
        <w:t xml:space="preserve">עובר לפטירתו, המנוח הגיש בקשה להכרה במיזם חקלאי תיירותי משולב בחווה, זאת מכוח הוראות חוק הרשות לפיתוח הנגב התשנ"ב -1991 (להלן: </w:t>
      </w:r>
      <w:r>
        <w:rPr>
          <w:rFonts w:ascii="David" w:hAnsi="David"/>
          <w:b/>
          <w:bCs/>
          <w:rtl/>
        </w:rPr>
        <w:t>"החוק"</w:t>
      </w:r>
      <w:r>
        <w:rPr>
          <w:rFonts w:ascii="David" w:hAnsi="David"/>
          <w:rtl/>
        </w:rPr>
        <w:t xml:space="preserve"> או "</w:t>
      </w:r>
      <w:r>
        <w:rPr>
          <w:rFonts w:ascii="David" w:hAnsi="David"/>
          <w:b/>
          <w:bCs/>
          <w:rtl/>
        </w:rPr>
        <w:t>החוק לפיתוח הנגב</w:t>
      </w:r>
      <w:r>
        <w:rPr>
          <w:rFonts w:ascii="David" w:hAnsi="David"/>
          <w:rtl/>
        </w:rPr>
        <w:t>") .</w:t>
      </w:r>
    </w:p>
    <w:p w:rsidR="000E512C" w:rsidRDefault="00BA18BF" w:rsidP="00667ADF">
      <w:pPr>
        <w:pStyle w:val="ad"/>
        <w:spacing w:line="360" w:lineRule="auto"/>
        <w:ind w:left="567" w:hanging="567"/>
        <w:jc w:val="both"/>
        <w:rPr>
          <w:rFonts w:ascii="David" w:hAnsi="David"/>
        </w:rPr>
      </w:pPr>
      <w:r>
        <w:rPr>
          <w:rFonts w:ascii="David" w:hAnsi="David"/>
          <w:rtl/>
        </w:rPr>
        <w:tab/>
      </w:r>
      <w:r w:rsidR="000E512C">
        <w:rPr>
          <w:rFonts w:ascii="David" w:hAnsi="David"/>
          <w:rtl/>
        </w:rPr>
        <w:t>בטרם הושלמו הדיונים בוועדה הבין משרדית אשר מתכנסת מכוח החוק לדון בנושא המנוח הלך לבית עולמו.</w:t>
      </w:r>
    </w:p>
    <w:p w:rsidR="000E512C" w:rsidRDefault="000E512C" w:rsidP="00667ADF">
      <w:pPr>
        <w:pStyle w:val="ad"/>
        <w:spacing w:line="360" w:lineRule="auto"/>
        <w:ind w:left="567" w:hanging="567"/>
        <w:jc w:val="both"/>
        <w:rPr>
          <w:rFonts w:ascii="David" w:hAnsi="David"/>
        </w:rPr>
      </w:pPr>
    </w:p>
    <w:p w:rsidR="000E512C" w:rsidRDefault="000E512C" w:rsidP="006C10C3">
      <w:pPr>
        <w:pStyle w:val="ad"/>
        <w:numPr>
          <w:ilvl w:val="0"/>
          <w:numId w:val="1"/>
        </w:numPr>
        <w:spacing w:line="360" w:lineRule="auto"/>
        <w:ind w:left="567" w:hanging="567"/>
        <w:jc w:val="both"/>
        <w:rPr>
          <w:rFonts w:ascii="David" w:hAnsi="David"/>
        </w:rPr>
      </w:pPr>
      <w:r>
        <w:rPr>
          <w:rFonts w:ascii="David" w:hAnsi="David"/>
          <w:rtl/>
        </w:rPr>
        <w:lastRenderedPageBreak/>
        <w:t>המנוח הותיר אחריו צוואה בעדים במסגרתה נקבע כי הנתבעת הינה היורשת היחידה של כל רכושו, בכלל</w:t>
      </w:r>
      <w:r>
        <w:rPr>
          <w:rFonts w:ascii="David" w:hAnsi="David"/>
        </w:rPr>
        <w:t xml:space="preserve"> </w:t>
      </w:r>
      <w:r>
        <w:rPr>
          <w:rFonts w:ascii="David" w:hAnsi="David"/>
          <w:rtl/>
        </w:rPr>
        <w:t xml:space="preserve">זאת "חוות </w:t>
      </w:r>
      <w:r w:rsidR="001E3136">
        <w:rPr>
          <w:rFonts w:ascii="David" w:hAnsi="David" w:hint="cs"/>
          <w:rtl/>
        </w:rPr>
        <w:t>***</w:t>
      </w:r>
      <w:r>
        <w:rPr>
          <w:rFonts w:ascii="David" w:hAnsi="David"/>
          <w:rtl/>
        </w:rPr>
        <w:t xml:space="preserve"> וכל התכולה אשר מצויה בה כולל בעלי חיים "  (למעט ז' מגורים לאם הצדדים). צו לקיום הצוואה ניתן ביום 5.12.2019.</w:t>
      </w:r>
    </w:p>
    <w:p w:rsidR="000E512C" w:rsidRDefault="000E512C" w:rsidP="00667ADF">
      <w:pPr>
        <w:pStyle w:val="ad"/>
        <w:spacing w:line="360" w:lineRule="auto"/>
        <w:ind w:left="567" w:hanging="567"/>
        <w:jc w:val="both"/>
        <w:rPr>
          <w:rFonts w:ascii="David" w:hAnsi="David"/>
        </w:rPr>
      </w:pPr>
    </w:p>
    <w:p w:rsidR="000E512C" w:rsidRDefault="000E512C" w:rsidP="00667ADF">
      <w:pPr>
        <w:pStyle w:val="ad"/>
        <w:numPr>
          <w:ilvl w:val="0"/>
          <w:numId w:val="1"/>
        </w:numPr>
        <w:spacing w:line="360" w:lineRule="auto"/>
        <w:ind w:left="567" w:hanging="567"/>
        <w:jc w:val="both"/>
        <w:rPr>
          <w:rFonts w:ascii="David" w:hAnsi="David"/>
          <w:rtl/>
        </w:rPr>
      </w:pPr>
      <w:r>
        <w:rPr>
          <w:rFonts w:ascii="David" w:hAnsi="David"/>
          <w:rtl/>
        </w:rPr>
        <w:t>לאחר שהנתבעת הציגה בפני הוועדה הבין משרדית צו קיום צוואה, ניתן לה אישור לקדם ההליך ובתוך כך אישור השר לבקש מהרשות להתקשר עמה בחוזה להקניית זכויות ביחס לחווה.</w:t>
      </w:r>
    </w:p>
    <w:p w:rsidR="000E512C" w:rsidRDefault="000E512C" w:rsidP="00667ADF">
      <w:pPr>
        <w:pStyle w:val="ad"/>
        <w:spacing w:line="360" w:lineRule="auto"/>
        <w:ind w:left="567" w:hanging="567"/>
        <w:jc w:val="both"/>
        <w:rPr>
          <w:rFonts w:ascii="David" w:hAnsi="David"/>
        </w:rPr>
      </w:pPr>
    </w:p>
    <w:p w:rsidR="000E512C" w:rsidRDefault="000E512C" w:rsidP="00667ADF">
      <w:pPr>
        <w:pStyle w:val="ad"/>
        <w:numPr>
          <w:ilvl w:val="0"/>
          <w:numId w:val="1"/>
        </w:numPr>
        <w:spacing w:line="360" w:lineRule="auto"/>
        <w:ind w:left="567" w:hanging="567"/>
        <w:jc w:val="both"/>
        <w:rPr>
          <w:rFonts w:ascii="David" w:hAnsi="David"/>
          <w:rtl/>
        </w:rPr>
      </w:pPr>
      <w:r>
        <w:rPr>
          <w:rFonts w:ascii="David" w:hAnsi="David"/>
          <w:rtl/>
        </w:rPr>
        <w:t>לטענת התובע בתמצית, החווה אינה נכס בר הורשה אלא זכות אישית שהייתה למנוח. ואולם הנתבעת כמי שסברה שהיא בעלת הזכויות בחווה, ערכה הסכמים כתובים עם התובע  כאשר ההסכם האחרון מיום 12.11.2019 (להלן: "</w:t>
      </w:r>
      <w:r>
        <w:rPr>
          <w:rFonts w:ascii="David" w:hAnsi="David"/>
          <w:b/>
          <w:bCs/>
          <w:rtl/>
        </w:rPr>
        <w:t>ההסכם</w:t>
      </w:r>
      <w:r>
        <w:rPr>
          <w:rFonts w:ascii="David" w:hAnsi="David"/>
          <w:rtl/>
        </w:rPr>
        <w:t xml:space="preserve">") מעניק לתובע זכויות בחווה בתמורה לוויתור על זכויות המגיעות לו מכח משפט העבודה אגב עבודתו בחווה. </w:t>
      </w:r>
    </w:p>
    <w:p w:rsidR="000E512C" w:rsidRDefault="00667ADF" w:rsidP="00667ADF">
      <w:pPr>
        <w:pStyle w:val="ad"/>
        <w:spacing w:line="360" w:lineRule="auto"/>
        <w:ind w:left="567" w:hanging="567"/>
        <w:jc w:val="both"/>
        <w:rPr>
          <w:rFonts w:ascii="David" w:hAnsi="David"/>
        </w:rPr>
      </w:pPr>
      <w:r>
        <w:rPr>
          <w:rFonts w:ascii="David" w:hAnsi="David"/>
          <w:rtl/>
        </w:rPr>
        <w:tab/>
      </w:r>
      <w:r w:rsidR="000E512C">
        <w:rPr>
          <w:rFonts w:ascii="David" w:hAnsi="David"/>
          <w:rtl/>
        </w:rPr>
        <w:t xml:space="preserve">התובע מבקש להצהיר ולקבוע כי הזכויות בחווה כפי שהיו בעת פטירת האב המנוח, אינן ברות הורשה, להורות לנתבעת לחדול מלהציג עצמה כבעלת הזכויות בחווה ובעלת זכות להירשם בחווה וכן להורות לנתבעת להעביר לידיו את כל החומר בו היא מופיעה כבעלת הזכויות או כבעלת הזכות להירשם בעתיד כבעלת זכויות בחווה. </w:t>
      </w:r>
    </w:p>
    <w:p w:rsidR="000E512C" w:rsidRDefault="000E512C" w:rsidP="00667ADF">
      <w:pPr>
        <w:pStyle w:val="ad"/>
        <w:spacing w:line="360" w:lineRule="auto"/>
        <w:ind w:left="567" w:hanging="567"/>
        <w:jc w:val="both"/>
        <w:rPr>
          <w:rFonts w:ascii="David" w:hAnsi="David"/>
          <w:rtl/>
        </w:rPr>
      </w:pPr>
    </w:p>
    <w:p w:rsidR="000E512C" w:rsidRDefault="000E512C" w:rsidP="00667ADF">
      <w:pPr>
        <w:pStyle w:val="ad"/>
        <w:numPr>
          <w:ilvl w:val="0"/>
          <w:numId w:val="1"/>
        </w:numPr>
        <w:spacing w:line="360" w:lineRule="auto"/>
        <w:ind w:left="567" w:hanging="567"/>
        <w:jc w:val="both"/>
        <w:rPr>
          <w:rFonts w:ascii="David" w:hAnsi="David"/>
        </w:rPr>
      </w:pPr>
      <w:r>
        <w:rPr>
          <w:rFonts w:ascii="David" w:hAnsi="David"/>
          <w:rtl/>
        </w:rPr>
        <w:t>לטענת הנתבעת בתמצית, דין התובענה להידחות על הסף בשל חוסר תם לב והעדר יריבות תוך שהיא מכחישה כל התקשרות בהסכם עם התובע.</w:t>
      </w:r>
    </w:p>
    <w:p w:rsidR="000E512C" w:rsidRDefault="000E512C" w:rsidP="00667ADF">
      <w:pPr>
        <w:pStyle w:val="ad"/>
        <w:spacing w:line="360" w:lineRule="auto"/>
        <w:ind w:left="567" w:hanging="567"/>
        <w:jc w:val="both"/>
        <w:rPr>
          <w:rFonts w:ascii="David" w:hAnsi="David"/>
          <w:rtl/>
        </w:rPr>
      </w:pPr>
    </w:p>
    <w:p w:rsidR="000E512C" w:rsidRDefault="000E512C" w:rsidP="00667ADF">
      <w:pPr>
        <w:pStyle w:val="ad"/>
        <w:numPr>
          <w:ilvl w:val="0"/>
          <w:numId w:val="1"/>
        </w:numPr>
        <w:spacing w:line="360" w:lineRule="auto"/>
        <w:ind w:left="567" w:hanging="567"/>
        <w:jc w:val="both"/>
        <w:rPr>
          <w:rFonts w:ascii="David" w:hAnsi="David"/>
        </w:rPr>
      </w:pPr>
      <w:r>
        <w:rPr>
          <w:rFonts w:ascii="David" w:hAnsi="David"/>
          <w:rtl/>
        </w:rPr>
        <w:lastRenderedPageBreak/>
        <w:t xml:space="preserve">לבקשת הצדדים כפי שגובשה במסגרת דיון מקדמי שנערך בניהם, מונתה מומחית מטעם בית המשפט לבחינת טענת הנתבעת לזיוף חתימתה על גבי ההסכם. על פי חוות דעת מיום 4.5.2023 נקבע כי קיימת סבירות גבוהה שהחתימות שבמחלוקת נכתבו ע"י הנתבעת (ס' 12 לחוות הדעת). </w:t>
      </w:r>
    </w:p>
    <w:p w:rsidR="000E512C" w:rsidRDefault="000E512C" w:rsidP="00667ADF">
      <w:pPr>
        <w:pStyle w:val="ad"/>
        <w:spacing w:line="360" w:lineRule="auto"/>
        <w:ind w:left="567" w:hanging="567"/>
        <w:jc w:val="both"/>
        <w:rPr>
          <w:rFonts w:ascii="David" w:hAnsi="David"/>
        </w:rPr>
      </w:pPr>
    </w:p>
    <w:p w:rsidR="000E512C" w:rsidRDefault="000E512C" w:rsidP="00667ADF">
      <w:pPr>
        <w:pStyle w:val="ad"/>
        <w:numPr>
          <w:ilvl w:val="0"/>
          <w:numId w:val="1"/>
        </w:numPr>
        <w:spacing w:line="360" w:lineRule="auto"/>
        <w:ind w:left="567" w:hanging="567"/>
        <w:jc w:val="both"/>
        <w:rPr>
          <w:rFonts w:ascii="David" w:hAnsi="David"/>
          <w:rtl/>
        </w:rPr>
      </w:pPr>
      <w:r>
        <w:rPr>
          <w:rFonts w:ascii="David" w:hAnsi="David"/>
          <w:rtl/>
        </w:rPr>
        <w:t xml:space="preserve">בין הצדדים מתנהל הליך נוסף אשר הוגש ביום 27.3.2023 על ידי הנתבעת כאן, במסגרתו עתרה להורות על לסילוק ידו של התובע מהחווה (ר' תמ"ש 63428-03-23). </w:t>
      </w:r>
    </w:p>
    <w:p w:rsidR="000E512C" w:rsidRDefault="000E512C" w:rsidP="00667ADF">
      <w:pPr>
        <w:pStyle w:val="ad"/>
        <w:spacing w:line="360" w:lineRule="auto"/>
        <w:ind w:left="567" w:hanging="567"/>
        <w:jc w:val="both"/>
        <w:rPr>
          <w:rFonts w:ascii="David" w:hAnsi="David"/>
        </w:rPr>
      </w:pPr>
    </w:p>
    <w:p w:rsidR="000E512C" w:rsidRDefault="000E512C" w:rsidP="00667ADF">
      <w:pPr>
        <w:pStyle w:val="ad"/>
        <w:numPr>
          <w:ilvl w:val="0"/>
          <w:numId w:val="1"/>
        </w:numPr>
        <w:spacing w:line="360" w:lineRule="auto"/>
        <w:ind w:left="567" w:hanging="567"/>
        <w:jc w:val="both"/>
        <w:rPr>
          <w:rFonts w:ascii="David" w:hAnsi="David"/>
        </w:rPr>
      </w:pPr>
      <w:r>
        <w:rPr>
          <w:rFonts w:ascii="David" w:hAnsi="David"/>
          <w:rtl/>
        </w:rPr>
        <w:t>במהלך דיון קדם משפט מיום 21.5.2023 שוקפו לצדדים הסוגיות הטעונות בירור, גם וב</w:t>
      </w:r>
      <w:r w:rsidR="00912511">
        <w:rPr>
          <w:rFonts w:ascii="David" w:hAnsi="David"/>
          <w:rtl/>
        </w:rPr>
        <w:t xml:space="preserve">יחס לשאלה הכרוכה אחר סמכותו </w:t>
      </w:r>
      <w:r>
        <w:rPr>
          <w:rFonts w:ascii="David" w:hAnsi="David"/>
          <w:rtl/>
        </w:rPr>
        <w:t xml:space="preserve">של בימ"ש זה לדון בסעדים הנתבעים . בהחלטתי בדיון התבקשה עמדת רשות מקרקעי ישראל (להלן: </w:t>
      </w:r>
      <w:r>
        <w:rPr>
          <w:rFonts w:ascii="David" w:hAnsi="David"/>
          <w:b/>
          <w:bCs/>
          <w:rtl/>
        </w:rPr>
        <w:t>"הרשות")</w:t>
      </w:r>
      <w:r>
        <w:rPr>
          <w:rFonts w:ascii="David" w:hAnsi="David"/>
          <w:rtl/>
        </w:rPr>
        <w:t xml:space="preserve"> בקשר למהות הזכויות בחווה ערב פטירת האב המנוח ונכון למועד זה וכן פירוט כל התקשרות שנעשתה, אם נעשתה, על ידי מי מהצדדים מול הרשות. </w:t>
      </w:r>
    </w:p>
    <w:p w:rsidR="000E512C" w:rsidRDefault="000E512C" w:rsidP="00667ADF">
      <w:pPr>
        <w:pStyle w:val="ad"/>
        <w:spacing w:line="360" w:lineRule="auto"/>
        <w:ind w:left="567" w:hanging="567"/>
        <w:jc w:val="both"/>
        <w:rPr>
          <w:rFonts w:ascii="David" w:hAnsi="David"/>
        </w:rPr>
      </w:pPr>
    </w:p>
    <w:p w:rsidR="000E512C" w:rsidRDefault="000E512C" w:rsidP="00667ADF">
      <w:pPr>
        <w:pStyle w:val="ad"/>
        <w:numPr>
          <w:ilvl w:val="0"/>
          <w:numId w:val="1"/>
        </w:numPr>
        <w:spacing w:line="360" w:lineRule="auto"/>
        <w:ind w:left="567" w:hanging="567"/>
        <w:jc w:val="both"/>
        <w:rPr>
          <w:rFonts w:ascii="David" w:hAnsi="David"/>
          <w:rtl/>
        </w:rPr>
      </w:pPr>
      <w:r>
        <w:rPr>
          <w:rFonts w:ascii="David" w:hAnsi="David"/>
          <w:rtl/>
        </w:rPr>
        <w:t>בתגובת הרשות מיום 20.7.2023 נמסר כי הזכות להתקשר עם הרשות בחוזה להקניית זכויות לגבי המקרקעין בהתייחס לחוות כגון החווה המדוברת, מקורה בחוק</w:t>
      </w:r>
      <w:r>
        <w:rPr>
          <w:rFonts w:ascii="David" w:hAnsi="David"/>
          <w:b/>
          <w:bCs/>
          <w:rtl/>
        </w:rPr>
        <w:t xml:space="preserve"> </w:t>
      </w:r>
      <w:r>
        <w:rPr>
          <w:rFonts w:ascii="David" w:hAnsi="David"/>
          <w:rtl/>
        </w:rPr>
        <w:t xml:space="preserve">לפיתוח הנגב. בסעיף 6א(א) לחוק נקבע כי השר לפיתוח הנגב והגליל ימנה וועדה בין משרדית לשם בחינה והמלצה על הקצאת מקרקעין למיזם חקלאי תיירותי למאן דהוא. השר יפעל על בסיס המלצות הוועדה ובהתאם להן יינתן אישור לאותו אדם לפנות לרשות ולקדם ההליך. </w:t>
      </w:r>
    </w:p>
    <w:p w:rsidR="000E512C" w:rsidRDefault="00667ADF" w:rsidP="006C10C3">
      <w:pPr>
        <w:pStyle w:val="ad"/>
        <w:spacing w:line="360" w:lineRule="auto"/>
        <w:ind w:left="567" w:hanging="567"/>
        <w:jc w:val="both"/>
        <w:rPr>
          <w:rFonts w:ascii="David" w:hAnsi="David"/>
        </w:rPr>
      </w:pPr>
      <w:r>
        <w:rPr>
          <w:rFonts w:ascii="David" w:hAnsi="David"/>
          <w:rtl/>
        </w:rPr>
        <w:lastRenderedPageBreak/>
        <w:tab/>
      </w:r>
      <w:r w:rsidR="000E512C">
        <w:rPr>
          <w:rFonts w:ascii="David" w:hAnsi="David"/>
          <w:rtl/>
        </w:rPr>
        <w:t xml:space="preserve">בעניינינו, לאחר קבלת המלצת הוועדה הבין משרדית ניתן </w:t>
      </w:r>
      <w:r w:rsidR="00912511">
        <w:rPr>
          <w:rFonts w:ascii="David" w:hAnsi="David" w:hint="cs"/>
          <w:rtl/>
        </w:rPr>
        <w:t xml:space="preserve">לנתבעת </w:t>
      </w:r>
      <w:r w:rsidR="000E512C">
        <w:rPr>
          <w:rFonts w:ascii="David" w:hAnsi="David"/>
          <w:rtl/>
        </w:rPr>
        <w:t xml:space="preserve">בהחלטת השר לפיתוח הפריפריה הנגב והגליל מיום 11.2.2020 אישור לבקש מהרשות להתקשר עמה בחוזה להקניית זכויות לגבי </w:t>
      </w:r>
      <w:r w:rsidR="006C10C3">
        <w:rPr>
          <w:rFonts w:ascii="David" w:hAnsi="David" w:hint="cs"/>
          <w:rtl/>
        </w:rPr>
        <w:t>החווה</w:t>
      </w:r>
      <w:r w:rsidR="000E512C">
        <w:rPr>
          <w:rFonts w:ascii="David" w:hAnsi="David"/>
          <w:rtl/>
        </w:rPr>
        <w:t>, תוך עמידה בתנאים והתניות שונות (אישור השר צורף לעמדה כנספח 2).  כיום לשני הצדדים אין זכויות בחווה מכוח החוק לפיתוח הנגב, אך לנתבעת יש זכות לקבל הרשאה לתכנון, וככל שהתכנון יאושר במוסדות התכנון במסגרת לוח הזמנים הקבוע בחוק תהא לה זכות לקבלת זכויות חכירה לדורות לגבי השטח המיועד למגורים ולתיירות במקרקעין, הכל בהתאם לנהלי הרשות, החלטות המועצה והדין.</w:t>
      </w:r>
    </w:p>
    <w:p w:rsidR="000E512C" w:rsidRDefault="000E512C" w:rsidP="00BA18BF">
      <w:pPr>
        <w:pStyle w:val="ad"/>
        <w:spacing w:line="360" w:lineRule="auto"/>
        <w:ind w:left="567"/>
        <w:jc w:val="both"/>
        <w:rPr>
          <w:rFonts w:ascii="David" w:hAnsi="David"/>
          <w:rtl/>
        </w:rPr>
      </w:pPr>
      <w:r>
        <w:rPr>
          <w:rFonts w:ascii="David" w:hAnsi="David"/>
          <w:rtl/>
        </w:rPr>
        <w:t xml:space="preserve">עוד נמסר בתגובת הרשות כי בהתאם להוראות מעבר הקבועות בחוק, הנתבעת עמדה בתנאים לקבל הכרה באפשרותה לקדם קבלת זכויות במקרקעין וכי ככל שלמאן דהוא היה רצון לערער על החלטת השר בעניין, היה עליו לפנות בהליך מנהלי מתאים בהתאם לקבוע בפרט 59(2)(ב) לתוספת הראשונה לחוק בית משפט לעניינים מנהליים- התשס"ה </w:t>
      </w:r>
      <w:r w:rsidR="00912511">
        <w:rPr>
          <w:rFonts w:ascii="David" w:hAnsi="David"/>
          <w:rtl/>
        </w:rPr>
        <w:t>-2000 ובהתאם למועדים הקבועים בו</w:t>
      </w:r>
      <w:r>
        <w:rPr>
          <w:rFonts w:ascii="David" w:hAnsi="David"/>
          <w:rtl/>
        </w:rPr>
        <w:t xml:space="preserve">. לעמדת הרשות התובע מבקש למעשה לפתוח מחדש את הדיון בוועדה הבין משרדית וכי קבלת עמדת התובע ביחס לטיב הזכות, משמעותה ביטול האפשרות להסדרת החווה גם ביחס אליו. כך ואחרת, הרשות היא הגוף המבצע של המלצת הוועדה וככזו אין לה שיקול דעת אלא בסוגיית עמידה בתנאים שקבועים בחוק או בנהלים. </w:t>
      </w:r>
    </w:p>
    <w:p w:rsidR="000E512C" w:rsidRDefault="000E512C" w:rsidP="00BA18BF">
      <w:pPr>
        <w:pStyle w:val="ad"/>
        <w:spacing w:line="360" w:lineRule="auto"/>
        <w:ind w:left="567"/>
        <w:jc w:val="both"/>
        <w:rPr>
          <w:rFonts w:ascii="David" w:hAnsi="David"/>
        </w:rPr>
      </w:pPr>
      <w:r>
        <w:rPr>
          <w:rFonts w:ascii="David" w:hAnsi="David"/>
          <w:rtl/>
        </w:rPr>
        <w:t xml:space="preserve">צורפו בין היתר מסמכים מאת הוועדה הבין משרדית </w:t>
      </w:r>
      <w:r w:rsidRPr="006C10C3">
        <w:rPr>
          <w:rFonts w:ascii="David" w:hAnsi="David"/>
          <w:rtl/>
        </w:rPr>
        <w:t>(מיום 15.1.2020 ומיום 11.2.2020),</w:t>
      </w:r>
      <w:r>
        <w:rPr>
          <w:rFonts w:ascii="David" w:hAnsi="David"/>
          <w:rtl/>
        </w:rPr>
        <w:t xml:space="preserve"> מהם עולה כי המנוח השלים את הפרוגרמות שאושרו על ידי משרד החקלאות והתיירות, אך בשל פטירתו היה מקום לקבל צו ירושה בתוקף כדי לקבל הכרה מהועדה. </w:t>
      </w:r>
    </w:p>
    <w:p w:rsidR="000E512C" w:rsidRDefault="000E512C" w:rsidP="00BA18BF">
      <w:pPr>
        <w:pStyle w:val="ad"/>
        <w:spacing w:line="360" w:lineRule="auto"/>
        <w:ind w:left="567"/>
        <w:jc w:val="both"/>
        <w:rPr>
          <w:rFonts w:ascii="David" w:hAnsi="David"/>
          <w:rtl/>
        </w:rPr>
      </w:pPr>
    </w:p>
    <w:p w:rsidR="000E512C" w:rsidRDefault="00912511" w:rsidP="00BA18BF">
      <w:pPr>
        <w:pStyle w:val="ad"/>
        <w:numPr>
          <w:ilvl w:val="0"/>
          <w:numId w:val="1"/>
        </w:numPr>
        <w:spacing w:line="360" w:lineRule="auto"/>
        <w:ind w:left="567" w:hanging="501"/>
        <w:jc w:val="both"/>
        <w:rPr>
          <w:rFonts w:ascii="David" w:hAnsi="David"/>
          <w:rtl/>
        </w:rPr>
      </w:pPr>
      <w:r>
        <w:rPr>
          <w:rFonts w:ascii="David" w:hAnsi="David"/>
          <w:rtl/>
        </w:rPr>
        <w:lastRenderedPageBreak/>
        <w:t>עמדת התובע בשאל</w:t>
      </w:r>
      <w:r>
        <w:rPr>
          <w:rFonts w:ascii="David" w:hAnsi="David" w:hint="cs"/>
          <w:rtl/>
        </w:rPr>
        <w:t xml:space="preserve">ה המקדמית </w:t>
      </w:r>
      <w:r w:rsidR="000E512C">
        <w:rPr>
          <w:rFonts w:ascii="David" w:hAnsi="David"/>
          <w:rtl/>
        </w:rPr>
        <w:t>נפרסה בתגובתו מיום 18.9.2023  בה נטען כי לדידו מדובר בתובענה אזרחית בין אחים, שמקומה להתברר בבית משפט זה וביתר שאת לאחר שהוגשה עמדת הרשות המלמדת כי צו קיום הצוואה הוא המסמך העיקרי עליו התבססה ההכרה בנתבעת כמי שזכאית להמשיך להתנהל בנעלי המנוח, וכי הרשות נמנעה מלהצהיר כי הזכויות הינן ברות הורשה אם לאו. עוד נטען כי בסמכות בית משפט זה לדון בשאלת תוקפו של ההסכם שנחתם בין הצדדים בעניין העברת הזכויות לתובע.</w:t>
      </w:r>
    </w:p>
    <w:p w:rsidR="000E512C" w:rsidRDefault="000E512C" w:rsidP="00BA18BF">
      <w:pPr>
        <w:pStyle w:val="ad"/>
        <w:spacing w:line="360" w:lineRule="auto"/>
        <w:ind w:left="567"/>
        <w:jc w:val="both"/>
        <w:rPr>
          <w:rFonts w:ascii="David" w:hAnsi="David"/>
          <w:rtl/>
        </w:rPr>
      </w:pPr>
    </w:p>
    <w:p w:rsidR="000E512C" w:rsidRDefault="000E512C" w:rsidP="00BA18BF">
      <w:pPr>
        <w:pStyle w:val="ad"/>
        <w:spacing w:line="360" w:lineRule="auto"/>
        <w:ind w:left="567"/>
        <w:jc w:val="both"/>
        <w:rPr>
          <w:rFonts w:ascii="David" w:hAnsi="David"/>
          <w:rtl/>
        </w:rPr>
      </w:pPr>
      <w:r>
        <w:rPr>
          <w:rFonts w:ascii="David" w:hAnsi="David"/>
          <w:rtl/>
        </w:rPr>
        <w:t xml:space="preserve">עמדת הנתבעת  נפרסה בתגובתה מיום 20.9.2023 בה נטען כי הסמכות אינה נתונה לבית משפט זה מהטעם שמדובר בהליך אזרחי ולא סכסוך משפחתי.  כן נטען כי יש לדחות התביעה על אתר שכן הנתבעת פעלה במישור המתאים על מנת להסדיר זכויותיה בחווה בעוד התובע פעל בשיהוי ניכר ללא כל הצדק. </w:t>
      </w:r>
    </w:p>
    <w:p w:rsidR="000E512C" w:rsidRDefault="000E512C" w:rsidP="00BA18BF">
      <w:pPr>
        <w:pStyle w:val="ad"/>
        <w:spacing w:line="360" w:lineRule="auto"/>
        <w:ind w:left="567"/>
        <w:jc w:val="both"/>
        <w:rPr>
          <w:rFonts w:ascii="David" w:hAnsi="David"/>
          <w:rtl/>
        </w:rPr>
      </w:pPr>
    </w:p>
    <w:p w:rsidR="000E512C" w:rsidRDefault="000E512C" w:rsidP="006C10C3">
      <w:pPr>
        <w:pStyle w:val="ad"/>
        <w:numPr>
          <w:ilvl w:val="0"/>
          <w:numId w:val="1"/>
        </w:numPr>
        <w:spacing w:line="360" w:lineRule="auto"/>
        <w:ind w:left="567" w:hanging="501"/>
        <w:jc w:val="both"/>
        <w:rPr>
          <w:rFonts w:ascii="David" w:hAnsi="David"/>
        </w:rPr>
      </w:pPr>
      <w:r>
        <w:rPr>
          <w:rFonts w:ascii="David" w:hAnsi="David"/>
          <w:rtl/>
        </w:rPr>
        <w:t xml:space="preserve">בדיון קדם משפט נוסף מיום 22.11.2023 בהשתתפות נציגי הרשות, הצדדים חזרו ככלל על טענותיהם. לבקשת התובע  נתנה לו שהות להבהיר האם עומד על ברור התביעה במתכונתה ולפני בית משפט זה.  הוסכם כי מקום בו התובע יבקש  להמשיך ולברר ההליך במתכונתו תינתן החלטה </w:t>
      </w:r>
      <w:r w:rsidR="00DB4D9E">
        <w:rPr>
          <w:rFonts w:ascii="David" w:hAnsi="David" w:hint="cs"/>
          <w:rtl/>
        </w:rPr>
        <w:t xml:space="preserve">בשאלה המקדמית </w:t>
      </w:r>
      <w:r>
        <w:rPr>
          <w:rFonts w:ascii="David" w:hAnsi="David"/>
          <w:rtl/>
        </w:rPr>
        <w:t>על יסוד המצוי בתיק ללא צורך בהגשת סיכומים או כל מסמך אחר.</w:t>
      </w:r>
    </w:p>
    <w:p w:rsidR="00DB4D9E" w:rsidRDefault="00DB4D9E" w:rsidP="00DB4D9E">
      <w:pPr>
        <w:pStyle w:val="ad"/>
        <w:spacing w:line="360" w:lineRule="auto"/>
        <w:ind w:left="360"/>
        <w:jc w:val="both"/>
        <w:rPr>
          <w:rFonts w:ascii="David" w:hAnsi="David"/>
          <w:rtl/>
        </w:rPr>
      </w:pPr>
    </w:p>
    <w:p w:rsidR="000E512C" w:rsidRDefault="00DB4D9E" w:rsidP="00667ADF">
      <w:pPr>
        <w:pStyle w:val="ad"/>
        <w:numPr>
          <w:ilvl w:val="0"/>
          <w:numId w:val="1"/>
        </w:numPr>
        <w:spacing w:line="360" w:lineRule="auto"/>
        <w:ind w:left="567" w:hanging="567"/>
        <w:jc w:val="both"/>
        <w:rPr>
          <w:rFonts w:ascii="David" w:hAnsi="David"/>
        </w:rPr>
      </w:pPr>
      <w:r>
        <w:rPr>
          <w:rFonts w:ascii="David" w:hAnsi="David" w:hint="cs"/>
          <w:rtl/>
        </w:rPr>
        <w:t xml:space="preserve">התובע הודיע כי הוא </w:t>
      </w:r>
      <w:r>
        <w:rPr>
          <w:rFonts w:ascii="David" w:hAnsi="David"/>
          <w:rtl/>
        </w:rPr>
        <w:t>עומד על ברור התביעה במתכונתה</w:t>
      </w:r>
      <w:r>
        <w:rPr>
          <w:rFonts w:ascii="David" w:hAnsi="David" w:hint="cs"/>
          <w:rtl/>
        </w:rPr>
        <w:t>.</w:t>
      </w:r>
    </w:p>
    <w:p w:rsidR="000E512C" w:rsidRPr="00DB4D9E" w:rsidRDefault="000E512C" w:rsidP="00667ADF">
      <w:pPr>
        <w:pStyle w:val="ad"/>
        <w:ind w:left="567" w:hanging="567"/>
        <w:rPr>
          <w:rFonts w:ascii="David" w:hAnsi="David"/>
        </w:rPr>
      </w:pPr>
    </w:p>
    <w:p w:rsidR="000E512C" w:rsidRDefault="000E512C" w:rsidP="00667ADF">
      <w:pPr>
        <w:spacing w:line="360" w:lineRule="auto"/>
        <w:ind w:left="567" w:hanging="567"/>
        <w:jc w:val="both"/>
        <w:rPr>
          <w:rFonts w:ascii="David" w:hAnsi="David"/>
          <w:b/>
          <w:bCs/>
          <w:highlight w:val="yellow"/>
          <w:u w:val="single"/>
          <w:rtl/>
        </w:rPr>
      </w:pPr>
      <w:r>
        <w:rPr>
          <w:rFonts w:ascii="David" w:hAnsi="David"/>
          <w:b/>
          <w:bCs/>
          <w:u w:val="single"/>
          <w:rtl/>
        </w:rPr>
        <w:t>דיון והכרעה</w:t>
      </w:r>
      <w:r>
        <w:rPr>
          <w:rFonts w:ascii="David" w:hAnsi="David"/>
          <w:b/>
          <w:bCs/>
          <w:highlight w:val="yellow"/>
          <w:u w:val="single"/>
          <w:rtl/>
        </w:rPr>
        <w:t xml:space="preserve"> </w:t>
      </w:r>
    </w:p>
    <w:p w:rsidR="000E512C" w:rsidRDefault="000E512C" w:rsidP="00667ADF">
      <w:pPr>
        <w:spacing w:line="360" w:lineRule="auto"/>
        <w:ind w:left="567" w:hanging="567"/>
        <w:jc w:val="both"/>
        <w:rPr>
          <w:rFonts w:ascii="David" w:hAnsi="David"/>
          <w:b/>
          <w:bCs/>
          <w:highlight w:val="yellow"/>
          <w:u w:val="single"/>
          <w:rtl/>
        </w:rPr>
      </w:pPr>
    </w:p>
    <w:p w:rsidR="00DB4D9E" w:rsidRDefault="00DB4D9E" w:rsidP="00667ADF">
      <w:pPr>
        <w:pStyle w:val="ad"/>
        <w:numPr>
          <w:ilvl w:val="0"/>
          <w:numId w:val="1"/>
        </w:numPr>
        <w:spacing w:line="360" w:lineRule="auto"/>
        <w:ind w:left="567" w:hanging="567"/>
        <w:jc w:val="both"/>
        <w:rPr>
          <w:rFonts w:ascii="David" w:hAnsi="David"/>
        </w:rPr>
      </w:pPr>
      <w:r>
        <w:rPr>
          <w:rFonts w:ascii="David" w:hAnsi="David" w:hint="cs"/>
          <w:rtl/>
        </w:rPr>
        <w:t>לאחר עיון בכלל המ</w:t>
      </w:r>
      <w:r w:rsidR="00A515C0">
        <w:rPr>
          <w:rFonts w:ascii="David" w:hAnsi="David" w:hint="cs"/>
          <w:rtl/>
        </w:rPr>
        <w:t>י</w:t>
      </w:r>
      <w:r>
        <w:rPr>
          <w:rFonts w:ascii="David" w:hAnsi="David" w:hint="cs"/>
          <w:rtl/>
        </w:rPr>
        <w:t>דע אשר הונח לפני באתי לכלל מסקנה כי אין מקום להוסיף ולברר התביעה במתכונתה ולפני בית משפט זה.</w:t>
      </w:r>
    </w:p>
    <w:p w:rsidR="00DB4D9E" w:rsidRDefault="00DB4D9E" w:rsidP="00667ADF">
      <w:pPr>
        <w:pStyle w:val="ad"/>
        <w:spacing w:line="360" w:lineRule="auto"/>
        <w:ind w:left="567" w:hanging="567"/>
        <w:jc w:val="both"/>
        <w:rPr>
          <w:rFonts w:ascii="David" w:hAnsi="David"/>
        </w:rPr>
      </w:pPr>
    </w:p>
    <w:p w:rsidR="00101FC7" w:rsidRDefault="00A515C0" w:rsidP="006C10C3">
      <w:pPr>
        <w:pStyle w:val="ad"/>
        <w:numPr>
          <w:ilvl w:val="0"/>
          <w:numId w:val="1"/>
        </w:numPr>
        <w:spacing w:line="360" w:lineRule="auto"/>
        <w:ind w:left="567" w:hanging="567"/>
        <w:jc w:val="both"/>
        <w:rPr>
          <w:rFonts w:ascii="David" w:hAnsi="David"/>
        </w:rPr>
      </w:pPr>
      <w:r w:rsidRPr="00A515C0">
        <w:rPr>
          <w:rFonts w:ascii="David" w:hAnsi="David" w:hint="cs"/>
          <w:rtl/>
        </w:rPr>
        <w:t>ע</w:t>
      </w:r>
      <w:r w:rsidRPr="00A515C0">
        <w:rPr>
          <w:rFonts w:ascii="David" w:hAnsi="David"/>
          <w:rtl/>
        </w:rPr>
        <w:t xml:space="preserve">ילת התובענה שלפני נשענת על סכסוך אזרחי שבין </w:t>
      </w:r>
      <w:r w:rsidRPr="00A515C0">
        <w:rPr>
          <w:rFonts w:ascii="David" w:hAnsi="David" w:hint="cs"/>
          <w:rtl/>
        </w:rPr>
        <w:t xml:space="preserve">התובע למדינה שכן </w:t>
      </w:r>
      <w:r w:rsidR="00101FC7" w:rsidRPr="00A515C0">
        <w:rPr>
          <w:rFonts w:ascii="David" w:hAnsi="David"/>
          <w:rtl/>
        </w:rPr>
        <w:t xml:space="preserve">הסוגיה המרכזית המונחת ביסוד התביעה מכוונת </w:t>
      </w:r>
      <w:r w:rsidR="00667ADF" w:rsidRPr="00A515C0">
        <w:rPr>
          <w:rFonts w:ascii="David" w:hAnsi="David"/>
          <w:rtl/>
        </w:rPr>
        <w:t xml:space="preserve">הלכה ולמעשה </w:t>
      </w:r>
      <w:r w:rsidR="00101FC7" w:rsidRPr="00A515C0">
        <w:rPr>
          <w:rFonts w:ascii="David" w:hAnsi="David"/>
          <w:rtl/>
        </w:rPr>
        <w:t xml:space="preserve">כנגד ההחלטה המנהלית בקשר עם מתן זכויות לנתבעת בחווה. </w:t>
      </w:r>
    </w:p>
    <w:p w:rsidR="00A515C0" w:rsidRPr="00A515C0" w:rsidRDefault="00A515C0" w:rsidP="00667ADF">
      <w:pPr>
        <w:pStyle w:val="ad"/>
        <w:ind w:left="567" w:hanging="567"/>
        <w:rPr>
          <w:rFonts w:ascii="David" w:hAnsi="David"/>
          <w:rtl/>
        </w:rPr>
      </w:pPr>
    </w:p>
    <w:p w:rsidR="000E512C" w:rsidRDefault="000E512C" w:rsidP="00667ADF">
      <w:pPr>
        <w:pStyle w:val="ad"/>
        <w:numPr>
          <w:ilvl w:val="0"/>
          <w:numId w:val="1"/>
        </w:numPr>
        <w:spacing w:line="360" w:lineRule="auto"/>
        <w:ind w:left="567" w:hanging="567"/>
        <w:jc w:val="both"/>
        <w:rPr>
          <w:rFonts w:ascii="David" w:hAnsi="David"/>
          <w:rtl/>
        </w:rPr>
      </w:pPr>
      <w:r>
        <w:rPr>
          <w:rFonts w:ascii="David" w:hAnsi="David"/>
          <w:rtl/>
        </w:rPr>
        <w:t>סבורני כי לא יכול להיות חולק שהשאלה הכרוכה אחר שיקול הדעת של הרשות המנהלית ותקיפת ההחלטה השלטונית בקשר עם הענקת זכויות כלשהן לנתבעת בחוות הבודדים,  אינה מצויה  בסמכותו של בית משפט זה.  בעניין זה  בר הפלוגתא הנכון היא המדינה.</w:t>
      </w:r>
    </w:p>
    <w:p w:rsidR="00101FC7" w:rsidRPr="00A209BB" w:rsidRDefault="00101FC7" w:rsidP="00667ADF">
      <w:pPr>
        <w:pStyle w:val="ad"/>
        <w:spacing w:line="360" w:lineRule="auto"/>
        <w:ind w:left="567" w:hanging="567"/>
        <w:jc w:val="both"/>
        <w:rPr>
          <w:rFonts w:ascii="David" w:hAnsi="David"/>
          <w:rtl/>
        </w:rPr>
      </w:pPr>
      <w:r w:rsidRPr="00A209BB">
        <w:rPr>
          <w:rFonts w:ascii="David" w:hAnsi="David"/>
          <w:rtl/>
        </w:rPr>
        <w:t xml:space="preserve"> </w:t>
      </w:r>
    </w:p>
    <w:p w:rsidR="000E512C" w:rsidRDefault="000E512C" w:rsidP="00667ADF">
      <w:pPr>
        <w:pStyle w:val="ad"/>
        <w:numPr>
          <w:ilvl w:val="0"/>
          <w:numId w:val="1"/>
        </w:numPr>
        <w:spacing w:line="360" w:lineRule="auto"/>
        <w:ind w:left="567" w:hanging="567"/>
        <w:jc w:val="both"/>
        <w:rPr>
          <w:rFonts w:ascii="David" w:hAnsi="David"/>
          <w:rtl/>
        </w:rPr>
      </w:pPr>
      <w:r>
        <w:rPr>
          <w:rFonts w:ascii="David" w:hAnsi="David"/>
          <w:rtl/>
        </w:rPr>
        <w:t xml:space="preserve">טענת התובע אשר מצאה ביטוי אך בתגובתו מיום 3.12.2023 לפיה סמכותו של בית משפט זה להכריע בתובענה מקורה בסמכות נגררת לפי סעיף 76 לחוק בתי המשפט [נוסח משולב], תשמ"ד- 1984 נטענה ללא ביסוס , אינה  נהירה ואין בידי לקבלה. </w:t>
      </w:r>
    </w:p>
    <w:p w:rsidR="000E512C" w:rsidRDefault="000E512C" w:rsidP="00667ADF">
      <w:pPr>
        <w:pStyle w:val="ad"/>
        <w:spacing w:line="360" w:lineRule="auto"/>
        <w:ind w:left="567" w:hanging="567"/>
        <w:rPr>
          <w:rFonts w:ascii="David" w:hAnsi="David"/>
        </w:rPr>
      </w:pPr>
    </w:p>
    <w:p w:rsidR="000E512C" w:rsidRDefault="000E512C" w:rsidP="00667ADF">
      <w:pPr>
        <w:pStyle w:val="ad"/>
        <w:numPr>
          <w:ilvl w:val="0"/>
          <w:numId w:val="1"/>
        </w:numPr>
        <w:spacing w:line="360" w:lineRule="auto"/>
        <w:ind w:left="567" w:hanging="567"/>
        <w:jc w:val="both"/>
        <w:rPr>
          <w:rFonts w:ascii="David" w:hAnsi="David"/>
          <w:rtl/>
        </w:rPr>
      </w:pPr>
      <w:r>
        <w:rPr>
          <w:rFonts w:ascii="David" w:hAnsi="David"/>
          <w:rtl/>
        </w:rPr>
        <w:t xml:space="preserve">הענקת זכות כלשהי לנתבעת בקשר עם חוות הבודדים,  ניתנה וגובשה על ידי הוועדה הבין משרדית כאשר החלטת השר מתבססת על המלצת הוועדה ומתוקף סמכויות שמקורן בחוק לפיתוח הנגב. עתירת התובע על פי מהותה מבקשת לשנות מהחלטת השר כפי שניתנה ביום 11.2.2020. </w:t>
      </w:r>
    </w:p>
    <w:p w:rsidR="000E512C" w:rsidRDefault="000E512C" w:rsidP="00667ADF">
      <w:pPr>
        <w:pStyle w:val="ad"/>
        <w:spacing w:line="360" w:lineRule="auto"/>
        <w:ind w:left="567" w:hanging="567"/>
        <w:jc w:val="both"/>
        <w:rPr>
          <w:rFonts w:ascii="David" w:hAnsi="David"/>
        </w:rPr>
      </w:pPr>
    </w:p>
    <w:p w:rsidR="000E512C" w:rsidRDefault="000E512C" w:rsidP="00667ADF">
      <w:pPr>
        <w:pStyle w:val="ad"/>
        <w:numPr>
          <w:ilvl w:val="0"/>
          <w:numId w:val="1"/>
        </w:numPr>
        <w:spacing w:line="360" w:lineRule="auto"/>
        <w:ind w:left="567" w:hanging="567"/>
        <w:jc w:val="both"/>
        <w:rPr>
          <w:rFonts w:ascii="David" w:hAnsi="David"/>
          <w:rtl/>
        </w:rPr>
      </w:pPr>
      <w:r>
        <w:rPr>
          <w:rFonts w:ascii="David" w:hAnsi="David"/>
          <w:rtl/>
        </w:rPr>
        <w:t xml:space="preserve">בימ"ש זה אינו מסלול עוקף "לתקיפת ההחלטה המנהלית". אם נפלה שגגה כלשהי על ידי רשויות המדינה בדבר הענקת הזכות לנתבעת הרי שעניין זה אינו עומד לפתחו של בימ"ש זה. </w:t>
      </w:r>
    </w:p>
    <w:p w:rsidR="000E512C" w:rsidRDefault="000E512C" w:rsidP="00667ADF">
      <w:pPr>
        <w:pStyle w:val="ad"/>
        <w:spacing w:line="360" w:lineRule="auto"/>
        <w:ind w:left="567" w:hanging="567"/>
        <w:jc w:val="both"/>
        <w:rPr>
          <w:rFonts w:ascii="David" w:hAnsi="David"/>
          <w:rtl/>
        </w:rPr>
      </w:pPr>
      <w:r>
        <w:rPr>
          <w:rFonts w:ascii="David" w:hAnsi="David"/>
          <w:rtl/>
        </w:rPr>
        <w:tab/>
        <w:t xml:space="preserve">כפי שהובהר בתגובת הרשות, הדרך להשיג על החלטת השר בעניין היא בפניה בהליך מנהלי מתאים בהתאם לקבוע בפרט 59(2)(ב) לתוספת הראשונה לחוק בית משפט לעניינים מנהליים, התשס"ה -2000  ובהתאם למועדים הקבועים בו. </w:t>
      </w:r>
    </w:p>
    <w:p w:rsidR="000E512C" w:rsidRDefault="000E512C" w:rsidP="00667ADF">
      <w:pPr>
        <w:pStyle w:val="ad"/>
        <w:spacing w:line="360" w:lineRule="auto"/>
        <w:ind w:left="567" w:hanging="567"/>
        <w:jc w:val="both"/>
        <w:rPr>
          <w:rFonts w:ascii="David" w:hAnsi="David"/>
          <w:rtl/>
        </w:rPr>
      </w:pPr>
      <w:r>
        <w:rPr>
          <w:rFonts w:ascii="David" w:hAnsi="David"/>
          <w:rtl/>
        </w:rPr>
        <w:tab/>
      </w:r>
    </w:p>
    <w:p w:rsidR="000E512C" w:rsidRDefault="000E512C" w:rsidP="00667ADF">
      <w:pPr>
        <w:pStyle w:val="ad"/>
        <w:numPr>
          <w:ilvl w:val="0"/>
          <w:numId w:val="1"/>
        </w:numPr>
        <w:spacing w:line="360" w:lineRule="auto"/>
        <w:ind w:left="567" w:hanging="567"/>
        <w:jc w:val="both"/>
        <w:rPr>
          <w:rFonts w:ascii="David" w:hAnsi="David"/>
          <w:rtl/>
        </w:rPr>
      </w:pPr>
      <w:r>
        <w:rPr>
          <w:rFonts w:ascii="David" w:hAnsi="David"/>
          <w:rtl/>
        </w:rPr>
        <w:t xml:space="preserve">לפיכך יש ממש בטענת הנתבעת כי במצב דברים זה לא קיימת למעשה יריבות משפטית בין הצדדים, ודי בקביעה זו בדבר חוסר יריבות כדי להכריע גורל התובענה </w:t>
      </w:r>
      <w:r w:rsidR="00A515C0">
        <w:rPr>
          <w:rFonts w:ascii="David" w:hAnsi="David" w:hint="cs"/>
          <w:rtl/>
        </w:rPr>
        <w:t xml:space="preserve">למחיקה </w:t>
      </w:r>
      <w:r w:rsidR="00B31750">
        <w:rPr>
          <w:rFonts w:ascii="David" w:hAnsi="David" w:hint="cs"/>
          <w:rtl/>
        </w:rPr>
        <w:t>ב</w:t>
      </w:r>
      <w:r>
        <w:rPr>
          <w:rFonts w:ascii="David" w:hAnsi="David"/>
          <w:rtl/>
        </w:rPr>
        <w:t xml:space="preserve">העדר עילה. </w:t>
      </w:r>
    </w:p>
    <w:p w:rsidR="000E512C" w:rsidRDefault="000E512C" w:rsidP="00667ADF">
      <w:pPr>
        <w:pStyle w:val="ad"/>
        <w:spacing w:line="360" w:lineRule="auto"/>
        <w:ind w:left="567" w:hanging="567"/>
        <w:jc w:val="both"/>
        <w:rPr>
          <w:rFonts w:ascii="David" w:hAnsi="David"/>
        </w:rPr>
      </w:pPr>
    </w:p>
    <w:p w:rsidR="00FA4248" w:rsidRDefault="000E512C" w:rsidP="00667ADF">
      <w:pPr>
        <w:pStyle w:val="ad"/>
        <w:numPr>
          <w:ilvl w:val="0"/>
          <w:numId w:val="1"/>
        </w:numPr>
        <w:spacing w:line="360" w:lineRule="auto"/>
        <w:ind w:left="567" w:hanging="567"/>
        <w:jc w:val="both"/>
        <w:rPr>
          <w:rFonts w:ascii="David" w:hAnsi="David"/>
        </w:rPr>
      </w:pPr>
      <w:r>
        <w:rPr>
          <w:rFonts w:ascii="David" w:hAnsi="David"/>
          <w:rtl/>
        </w:rPr>
        <w:t>ודוקו, גם אם נמצא לומר כי יש ובסמכותו של בית משפט זה להידרש לשאלה הכרוכה אחר מיהות הזכות במישור היחסים שבין הצדדים</w:t>
      </w:r>
      <w:r w:rsidR="004F257A">
        <w:rPr>
          <w:rFonts w:ascii="David" w:hAnsi="David" w:hint="cs"/>
          <w:rtl/>
        </w:rPr>
        <w:t xml:space="preserve"> </w:t>
      </w:r>
      <w:r>
        <w:rPr>
          <w:rFonts w:ascii="David" w:hAnsi="David"/>
          <w:rtl/>
        </w:rPr>
        <w:t>כסעד המכוון להיקף העיזבון</w:t>
      </w:r>
      <w:r w:rsidR="004F257A">
        <w:rPr>
          <w:rFonts w:ascii="David" w:hAnsi="David" w:hint="cs"/>
          <w:rtl/>
        </w:rPr>
        <w:t xml:space="preserve"> (אף שהדבר לא נטען במפורש בתביעה)</w:t>
      </w:r>
      <w:r>
        <w:rPr>
          <w:rFonts w:ascii="David" w:hAnsi="David"/>
          <w:rtl/>
        </w:rPr>
        <w:t>,  הרי שבנסיבות כאן עסקינן בשאלה תאורטית הצהרתית אשר אינה כרוכה בבקשת סעד קונקרטי אופרט</w:t>
      </w:r>
      <w:r w:rsidR="00FA4248">
        <w:rPr>
          <w:rFonts w:ascii="David" w:hAnsi="David"/>
          <w:rtl/>
        </w:rPr>
        <w:t>יבי וככזו בית המשפט לא ידון בה</w:t>
      </w:r>
      <w:r w:rsidR="004F257A">
        <w:rPr>
          <w:rFonts w:ascii="David" w:hAnsi="David" w:hint="cs"/>
          <w:rtl/>
        </w:rPr>
        <w:t xml:space="preserve"> ובמשנה תוקף </w:t>
      </w:r>
      <w:r w:rsidR="00B31750">
        <w:rPr>
          <w:rFonts w:ascii="David" w:hAnsi="David" w:hint="cs"/>
          <w:rtl/>
        </w:rPr>
        <w:t xml:space="preserve">משהובהר </w:t>
      </w:r>
      <w:r w:rsidR="004F257A">
        <w:rPr>
          <w:rFonts w:ascii="David" w:hAnsi="David"/>
          <w:rtl/>
        </w:rPr>
        <w:t xml:space="preserve">כי </w:t>
      </w:r>
      <w:r w:rsidR="00B31750">
        <w:rPr>
          <w:rFonts w:ascii="David" w:hAnsi="David"/>
          <w:rtl/>
        </w:rPr>
        <w:t xml:space="preserve">קבלת עמדת התובע ביחס לטיב הזכות, משמעותה </w:t>
      </w:r>
      <w:r w:rsidR="00667ADF">
        <w:rPr>
          <w:rFonts w:ascii="David" w:hAnsi="David" w:hint="cs"/>
          <w:rtl/>
        </w:rPr>
        <w:t xml:space="preserve">ממילא </w:t>
      </w:r>
      <w:r w:rsidR="00B31750">
        <w:rPr>
          <w:rFonts w:ascii="David" w:hAnsi="David"/>
          <w:rtl/>
        </w:rPr>
        <w:t>ביטול האפשרות להסדרת החווה גם ביחס אליו.</w:t>
      </w:r>
    </w:p>
    <w:p w:rsidR="004F257A" w:rsidRPr="004F257A" w:rsidRDefault="004F257A" w:rsidP="00667ADF">
      <w:pPr>
        <w:pStyle w:val="ad"/>
        <w:spacing w:line="360" w:lineRule="auto"/>
        <w:ind w:left="567" w:hanging="567"/>
        <w:jc w:val="both"/>
        <w:rPr>
          <w:rFonts w:ascii="David" w:hAnsi="David"/>
        </w:rPr>
      </w:pPr>
    </w:p>
    <w:p w:rsidR="000E512C" w:rsidRDefault="000E512C" w:rsidP="00667ADF">
      <w:pPr>
        <w:pStyle w:val="ad"/>
        <w:numPr>
          <w:ilvl w:val="0"/>
          <w:numId w:val="1"/>
        </w:numPr>
        <w:spacing w:line="360" w:lineRule="auto"/>
        <w:ind w:left="567" w:hanging="567"/>
        <w:jc w:val="both"/>
        <w:rPr>
          <w:rFonts w:ascii="David" w:hAnsi="David"/>
        </w:rPr>
      </w:pPr>
      <w:r>
        <w:rPr>
          <w:rFonts w:ascii="David" w:hAnsi="David"/>
          <w:rtl/>
        </w:rPr>
        <w:t>תכלית התובענה אינה למתן</w:t>
      </w:r>
      <w:r w:rsidR="00B31750">
        <w:rPr>
          <w:rFonts w:ascii="David" w:hAnsi="David"/>
          <w:rtl/>
        </w:rPr>
        <w:t xml:space="preserve"> סעד הצהרתי כי אם סעד אופרטיבי</w:t>
      </w:r>
      <w:r w:rsidR="006D6E9C">
        <w:rPr>
          <w:rFonts w:ascii="David" w:hAnsi="David" w:hint="cs"/>
          <w:rtl/>
        </w:rPr>
        <w:t>-</w:t>
      </w:r>
      <w:r w:rsidR="00B31750">
        <w:rPr>
          <w:rFonts w:ascii="David" w:hAnsi="David"/>
          <w:rtl/>
        </w:rPr>
        <w:t xml:space="preserve"> </w:t>
      </w:r>
      <w:r>
        <w:rPr>
          <w:rFonts w:ascii="David" w:hAnsi="David"/>
          <w:rtl/>
        </w:rPr>
        <w:t xml:space="preserve"> הנוגע לשאלה אם יש לתת לאיזה מהצדדים זכות אישית כלשהי בחווה ואם מדובר כלל בזכות אישית, ובתוך כך לקבוע אם הנתבעת רשאית להציג עצמה כבעלת זכויות, סעדים אשר לא יינתנו ע"י בימ"ש לענייני משפחה.  </w:t>
      </w:r>
    </w:p>
    <w:p w:rsidR="000E512C" w:rsidRDefault="000E512C" w:rsidP="00667ADF">
      <w:pPr>
        <w:pStyle w:val="ad"/>
        <w:ind w:left="567" w:hanging="567"/>
        <w:rPr>
          <w:rFonts w:ascii="David" w:hAnsi="David"/>
        </w:rPr>
      </w:pPr>
    </w:p>
    <w:p w:rsidR="000E512C" w:rsidRPr="000E7916" w:rsidRDefault="000E512C" w:rsidP="000E7916">
      <w:pPr>
        <w:pStyle w:val="ad"/>
        <w:numPr>
          <w:ilvl w:val="0"/>
          <w:numId w:val="1"/>
        </w:numPr>
        <w:spacing w:line="360" w:lineRule="auto"/>
        <w:ind w:left="567" w:hanging="567"/>
        <w:jc w:val="both"/>
        <w:rPr>
          <w:rFonts w:ascii="David" w:hAnsi="David"/>
          <w:rtl/>
        </w:rPr>
      </w:pPr>
      <w:r>
        <w:rPr>
          <w:rFonts w:ascii="David" w:hAnsi="David"/>
          <w:color w:val="000000"/>
          <w:rtl/>
        </w:rPr>
        <w:t>בנסיבות מעין אלה בית המשפט</w:t>
      </w:r>
      <w:r w:rsidR="00A8786A">
        <w:rPr>
          <w:rFonts w:ascii="David" w:hAnsi="David" w:hint="cs"/>
          <w:color w:val="000000"/>
          <w:rtl/>
        </w:rPr>
        <w:t xml:space="preserve"> לא ייעתר</w:t>
      </w:r>
      <w:r>
        <w:rPr>
          <w:rFonts w:ascii="David" w:hAnsi="David"/>
          <w:color w:val="000000"/>
          <w:rtl/>
        </w:rPr>
        <w:t xml:space="preserve">, ככלל, לתובענה למתן סעד הצהרתי אלא על התובע לתבוע ישירות את </w:t>
      </w:r>
      <w:r w:rsidR="006D6E9C">
        <w:rPr>
          <w:rFonts w:ascii="David" w:hAnsi="David"/>
          <w:color w:val="000000"/>
          <w:rtl/>
        </w:rPr>
        <w:t>הסעד האופרטיבי שבו הוא חפץ</w:t>
      </w:r>
      <w:r w:rsidR="009F4583" w:rsidRPr="000E7916">
        <w:rPr>
          <w:rFonts w:ascii="David" w:hAnsi="David"/>
          <w:color w:val="000000"/>
          <w:rtl/>
        </w:rPr>
        <w:t xml:space="preserve"> </w:t>
      </w:r>
      <w:r w:rsidR="006D6E9C" w:rsidRPr="000E7916">
        <w:rPr>
          <w:rFonts w:ascii="David" w:hAnsi="David"/>
          <w:color w:val="000000"/>
          <w:rtl/>
        </w:rPr>
        <w:t xml:space="preserve">(ר' </w:t>
      </w:r>
      <w:r w:rsidRPr="000E7916">
        <w:rPr>
          <w:rFonts w:ascii="David" w:hAnsi="David"/>
          <w:color w:val="000000"/>
          <w:rtl/>
        </w:rPr>
        <w:t>ע"א 7219/13 קלאב הוטלס אינטרנשיונל (א.ק.ה) בע"מ נ' עמותת בעלי יחידות טיים שרינג בטבריה קלאב ‏הוטל, [פורסם בנבו] פסקאות 27-26 ((‏8.3.2016</w:t>
      </w:r>
      <w:r w:rsidRPr="000E7916">
        <w:rPr>
          <w:rFonts w:ascii="David" w:hAnsi="David"/>
          <w:color w:val="000000"/>
        </w:rPr>
        <w:t>((</w:t>
      </w:r>
      <w:r w:rsidR="00EA5DBB" w:rsidRPr="000E7916">
        <w:rPr>
          <w:rFonts w:ascii="David" w:hAnsi="David" w:hint="cs"/>
          <w:rtl/>
        </w:rPr>
        <w:t>.</w:t>
      </w:r>
    </w:p>
    <w:p w:rsidR="000E512C" w:rsidRDefault="000E512C" w:rsidP="00667ADF">
      <w:pPr>
        <w:pStyle w:val="ad"/>
        <w:ind w:left="567" w:hanging="567"/>
        <w:rPr>
          <w:rFonts w:ascii="David" w:hAnsi="David"/>
        </w:rPr>
      </w:pPr>
    </w:p>
    <w:p w:rsidR="00101C36" w:rsidRPr="00101C36" w:rsidRDefault="000E512C" w:rsidP="006C10C3">
      <w:pPr>
        <w:pStyle w:val="ad"/>
        <w:numPr>
          <w:ilvl w:val="0"/>
          <w:numId w:val="1"/>
        </w:numPr>
        <w:spacing w:line="360" w:lineRule="auto"/>
        <w:ind w:left="567" w:hanging="567"/>
        <w:jc w:val="both"/>
        <w:rPr>
          <w:rFonts w:ascii="Arial" w:hAnsi="Arial"/>
          <w:noProof w:val="0"/>
        </w:rPr>
      </w:pPr>
      <w:r>
        <w:rPr>
          <w:rFonts w:ascii="David" w:hAnsi="David"/>
          <w:rtl/>
        </w:rPr>
        <w:t>גם טענות התובע הכרוכות אחר אכיפת ההסכם שנחתם עם הנתבעת אין בהן לשנות ממסקנתי. עיון בתביעה מעלה כי סעד בעניין זה כלל לא מצא ביטויו המפורש ולא בכדי והרי הטענה לאכיפת ההסכם לא יכולה לדור בכפיפה אחת עם הטענה כי הנתבעת נעדרת כל זכות בחווה, המדובר בטענות עובדיותיות חלופיות האסורות על פי דין. הסכמה דיונית שבין הצדדים בדבר מינוי מומחית לבחינת טענת זיוף חתימה על ההסכם לא מכשירה דיון בסעד שלא התבקש</w:t>
      </w:r>
      <w:r w:rsidR="00101C36">
        <w:rPr>
          <w:rFonts w:ascii="David" w:hAnsi="David" w:hint="cs"/>
          <w:rtl/>
        </w:rPr>
        <w:t xml:space="preserve">. יוער כי </w:t>
      </w:r>
      <w:r>
        <w:rPr>
          <w:rFonts w:ascii="David" w:hAnsi="David"/>
          <w:rtl/>
        </w:rPr>
        <w:t xml:space="preserve"> נתנה לתובע שהות לשקול עמדתו ביחס לתיקון התביעה אך בחר שלא לעשות כן.</w:t>
      </w:r>
    </w:p>
    <w:p w:rsidR="000E512C" w:rsidRDefault="00667ADF" w:rsidP="00667ADF">
      <w:pPr>
        <w:pStyle w:val="ad"/>
        <w:spacing w:line="360" w:lineRule="auto"/>
        <w:ind w:left="567" w:hanging="567"/>
        <w:jc w:val="both"/>
        <w:rPr>
          <w:rFonts w:ascii="Arial" w:hAnsi="Arial"/>
          <w:noProof w:val="0"/>
          <w:rtl/>
        </w:rPr>
      </w:pPr>
      <w:r>
        <w:rPr>
          <w:rFonts w:ascii="David" w:hAnsi="David"/>
          <w:rtl/>
        </w:rPr>
        <w:tab/>
      </w:r>
      <w:r w:rsidR="000E512C">
        <w:rPr>
          <w:rFonts w:ascii="David" w:hAnsi="David"/>
          <w:rtl/>
        </w:rPr>
        <w:t xml:space="preserve">כך ואחרת דומה כי כל עוד לא לובנה המחלוקת מול המדינה בכל הקשור לתקפות ההחלטה השלטונית, אין כל תוחלת של ממש בדיון אגבי בשאלת מימוש אותו הסכם. </w:t>
      </w:r>
    </w:p>
    <w:p w:rsidR="000E512C" w:rsidRDefault="000E512C" w:rsidP="00667ADF">
      <w:pPr>
        <w:pStyle w:val="ad"/>
        <w:spacing w:line="360" w:lineRule="auto"/>
        <w:ind w:left="567" w:hanging="567"/>
        <w:jc w:val="both"/>
        <w:rPr>
          <w:rFonts w:ascii="David" w:hAnsi="David"/>
        </w:rPr>
      </w:pPr>
    </w:p>
    <w:p w:rsidR="000E512C" w:rsidRDefault="000E512C" w:rsidP="00667ADF">
      <w:pPr>
        <w:pStyle w:val="ad"/>
        <w:numPr>
          <w:ilvl w:val="0"/>
          <w:numId w:val="1"/>
        </w:numPr>
        <w:spacing w:line="360" w:lineRule="auto"/>
        <w:ind w:left="567" w:hanging="567"/>
        <w:jc w:val="both"/>
        <w:rPr>
          <w:rFonts w:ascii="David" w:hAnsi="David"/>
        </w:rPr>
      </w:pPr>
      <w:r>
        <w:rPr>
          <w:rFonts w:ascii="David" w:hAnsi="David"/>
          <w:rtl/>
        </w:rPr>
        <w:t xml:space="preserve">לפיכך הואיל ומדובר בתביעה תאורטית ובר הפלוגתא היא כאמור המדינה, </w:t>
      </w:r>
      <w:r w:rsidR="00C830DE">
        <w:rPr>
          <w:rFonts w:ascii="David" w:hAnsi="David" w:hint="cs"/>
          <w:rtl/>
        </w:rPr>
        <w:t xml:space="preserve">(שכן התובע מלין על עצם הקניית הזכות לנתבעת בחווה) </w:t>
      </w:r>
      <w:r>
        <w:rPr>
          <w:rFonts w:ascii="David" w:hAnsi="David"/>
          <w:rtl/>
        </w:rPr>
        <w:t>לא מצאתי הצדקה להמשיך בבירור העתירה במתכונתה. מן המפורסמות כי ביהמ"ש לא ידון </w:t>
      </w:r>
      <w:r w:rsidR="00EA5DBB">
        <w:rPr>
          <w:rFonts w:ascii="David" w:hAnsi="David"/>
          <w:rtl/>
        </w:rPr>
        <w:t xml:space="preserve"> בסעד תאורטי הצהרתי גרידא. (ר</w:t>
      </w:r>
      <w:r w:rsidR="00EA5DBB">
        <w:rPr>
          <w:rFonts w:ascii="David" w:hAnsi="David" w:hint="cs"/>
          <w:rtl/>
        </w:rPr>
        <w:t xml:space="preserve">' </w:t>
      </w:r>
      <w:r>
        <w:rPr>
          <w:rFonts w:ascii="David" w:hAnsi="David"/>
          <w:rtl/>
        </w:rPr>
        <w:t>רע"א 10558/03 הסתדרות מדיצינית הדסה נ' מ"י – אגף מס הכנסה ומס רכוש והאוצר, ת"ק על 2005 (3), עמ' 273, 275, רע"א 202/05 מנהל השירותים הווטרינריים נגד גולדשטיין אבי ואח', תק על 2005(2) 3408, עמ' 3409, בג"צ 6055/95 צמח נ' שר הביטחון, פ"ד נ"ג (5) 241, עמ' 250).</w:t>
      </w:r>
    </w:p>
    <w:p w:rsidR="000E512C" w:rsidRDefault="000E512C" w:rsidP="00667ADF">
      <w:pPr>
        <w:pStyle w:val="ad"/>
        <w:spacing w:line="360" w:lineRule="auto"/>
        <w:ind w:left="567" w:hanging="567"/>
        <w:jc w:val="both"/>
        <w:rPr>
          <w:rFonts w:ascii="David" w:hAnsi="David"/>
          <w:rtl/>
        </w:rPr>
      </w:pPr>
    </w:p>
    <w:p w:rsidR="00051FF9" w:rsidRDefault="000E512C" w:rsidP="00667ADF">
      <w:pPr>
        <w:pStyle w:val="ad"/>
        <w:numPr>
          <w:ilvl w:val="0"/>
          <w:numId w:val="1"/>
        </w:numPr>
        <w:spacing w:line="360" w:lineRule="auto"/>
        <w:ind w:left="567" w:hanging="567"/>
        <w:jc w:val="both"/>
        <w:rPr>
          <w:rFonts w:ascii="David" w:hAnsi="David"/>
          <w:rtl/>
        </w:rPr>
      </w:pPr>
      <w:r>
        <w:rPr>
          <w:rFonts w:ascii="David" w:hAnsi="David"/>
          <w:rtl/>
        </w:rPr>
        <w:t>לאור המקובץ</w:t>
      </w:r>
      <w:r w:rsidR="00D32A91">
        <w:rPr>
          <w:rFonts w:ascii="David" w:hAnsi="David" w:hint="cs"/>
          <w:rtl/>
        </w:rPr>
        <w:t xml:space="preserve"> ובהתאם לסמכותי הקבועה בס' 41 לתקנות סדר הדין האזרחי , תשע"ט- 2018 אני מורה על סילוק התובענה על הסף. </w:t>
      </w:r>
    </w:p>
    <w:p w:rsidR="000E512C" w:rsidRDefault="000E512C" w:rsidP="000E512C">
      <w:pPr>
        <w:pStyle w:val="ad"/>
        <w:rPr>
          <w:rFonts w:ascii="David" w:hAnsi="David"/>
        </w:rPr>
      </w:pPr>
    </w:p>
    <w:p w:rsidR="000E512C" w:rsidRDefault="000E512C" w:rsidP="006D6E9C">
      <w:pPr>
        <w:pStyle w:val="ad"/>
        <w:numPr>
          <w:ilvl w:val="0"/>
          <w:numId w:val="1"/>
        </w:numPr>
        <w:spacing w:line="360" w:lineRule="auto"/>
        <w:ind w:left="567" w:hanging="567"/>
        <w:jc w:val="both"/>
        <w:rPr>
          <w:rFonts w:ascii="David" w:hAnsi="David"/>
          <w:rtl/>
        </w:rPr>
      </w:pPr>
      <w:r>
        <w:rPr>
          <w:rFonts w:ascii="David" w:hAnsi="David"/>
          <w:rtl/>
        </w:rPr>
        <w:t xml:space="preserve">נוכח התוצאה אך בהביאי בחשבון השלב המקדמי בו מצוי ההליך אני מורה על חיוב התובע בהוצאות מתונות לטובת הנתבעת בסך של </w:t>
      </w:r>
      <w:r w:rsidR="00A515C0">
        <w:rPr>
          <w:rFonts w:ascii="David" w:hAnsi="David" w:hint="cs"/>
          <w:rtl/>
        </w:rPr>
        <w:t>5</w:t>
      </w:r>
      <w:r>
        <w:rPr>
          <w:rFonts w:ascii="David" w:hAnsi="David"/>
          <w:rtl/>
        </w:rPr>
        <w:t>,000 ₪.</w:t>
      </w:r>
    </w:p>
    <w:p w:rsidR="000E512C" w:rsidRDefault="000E512C" w:rsidP="000E512C">
      <w:pPr>
        <w:pStyle w:val="ad"/>
        <w:spacing w:line="360" w:lineRule="auto"/>
        <w:ind w:left="360"/>
        <w:jc w:val="both"/>
        <w:rPr>
          <w:rFonts w:ascii="David" w:hAnsi="David"/>
          <w:rtl/>
        </w:rPr>
      </w:pPr>
    </w:p>
    <w:p w:rsidR="000E512C" w:rsidRDefault="000E512C" w:rsidP="000E512C">
      <w:pPr>
        <w:pStyle w:val="ad"/>
        <w:spacing w:line="360" w:lineRule="auto"/>
        <w:ind w:left="360" w:hanging="360"/>
        <w:jc w:val="both"/>
        <w:rPr>
          <w:rFonts w:ascii="David" w:hAnsi="David"/>
          <w:rtl/>
        </w:rPr>
      </w:pPr>
      <w:r>
        <w:rPr>
          <w:rFonts w:ascii="David" w:hAnsi="David"/>
          <w:rtl/>
        </w:rPr>
        <w:t xml:space="preserve"> המזכירות תמציא העתק מההחלטה לצדדים ותסגור את התיק. </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י"ח אדר 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מרץ 2024</w:t>
          </w:r>
        </w:sdtContent>
      </w:sdt>
      <w:r w:rsidR="00005C8B">
        <w:rPr>
          <w:rFonts w:ascii="Arial" w:hAnsi="Arial"/>
          <w:noProof w:val="0"/>
          <w:rtl/>
        </w:rPr>
        <w:t>, בהעדר הצדדים.</w:t>
      </w:r>
    </w:p>
    <w:p w:rsidR="00C43648" w:rsidRDefault="00BE168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334756715"/>
        </w:sdtPr>
        <w:sdtEndPr/>
        <w:sdtContent>
          <w:r w:rsidR="006C10C3">
            <w:rPr>
              <w:rFonts w:hint="cs"/>
              <w:rtl/>
            </w:rPr>
            <w:t>___________________</w:t>
          </w:r>
        </w:sdtContent>
      </w:sdt>
    </w:p>
    <w:p w:rsidR="00694556" w:rsidRDefault="006C10C3" w:rsidP="00BD6531">
      <w:pPr>
        <w:tabs>
          <w:tab w:val="left" w:pos="2553"/>
        </w:tabs>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 xml:space="preserve">        אפרת שהם- דליות, שופטת</w:t>
      </w:r>
    </w:p>
    <w:sectPr w:rsidR="00694556" w:rsidSect="006C30C5">
      <w:headerReference w:type="default" r:id="rId10"/>
      <w:footerReference w:type="default" r:id="rId11"/>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1685" w:rsidRDefault="00BE1685">
      <w:r>
        <w:separator/>
      </w:r>
    </w:p>
  </w:endnote>
  <w:endnote w:type="continuationSeparator" w:id="0">
    <w:p w:rsidR="00BE1685" w:rsidRDefault="00BE1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07D0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07D08">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1685" w:rsidRDefault="00BE1685">
      <w:r>
        <w:separator/>
      </w:r>
    </w:p>
  </w:footnote>
  <w:footnote w:type="continuationSeparator" w:id="0">
    <w:p w:rsidR="00BE1685" w:rsidRDefault="00BE1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BE1685" w:rsidP="001E3136">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תמ"ש</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27693-12-22</w:t>
              </w:r>
            </w:sdtContent>
          </w:sdt>
          <w:r w:rsidR="00005C8B">
            <w:rPr>
              <w:b/>
              <w:bCs/>
              <w:noProof w:val="0"/>
              <w:sz w:val="26"/>
              <w:szCs w:val="26"/>
              <w:rtl/>
            </w:rPr>
            <w:t xml:space="preserve"> </w:t>
          </w:r>
          <w:sdt>
            <w:sdtPr>
              <w:rPr>
                <w:rtl/>
              </w:rPr>
              <w:alias w:val="1172"/>
              <w:tag w:val="1172"/>
              <w:id w:val="-595170033"/>
              <w:text w:multiLine="1"/>
            </w:sdtPr>
            <w:sdtEndP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E6C8E"/>
    <w:multiLevelType w:val="multilevel"/>
    <w:tmpl w:val="4F143A50"/>
    <w:lvl w:ilvl="0">
      <w:start w:val="1"/>
      <w:numFmt w:val="decimal"/>
      <w:lvlText w:val="%1."/>
      <w:lvlJc w:val="left"/>
      <w:pPr>
        <w:ind w:left="360" w:hanging="360"/>
      </w:pPr>
      <w:rPr>
        <w:lang w:val="en-US" w:bidi="he-IL"/>
      </w:rPr>
    </w:lvl>
    <w:lvl w:ilvl="1">
      <w:start w:val="1"/>
      <w:numFmt w:val="decimal"/>
      <w:isLgl/>
      <w:lvlText w:val="%1.%2."/>
      <w:lvlJc w:val="left"/>
      <w:pPr>
        <w:ind w:left="654" w:hanging="435"/>
      </w:pPr>
    </w:lvl>
    <w:lvl w:ilvl="2">
      <w:start w:val="1"/>
      <w:numFmt w:val="decimal"/>
      <w:isLgl/>
      <w:lvlText w:val="%1.%2.%3."/>
      <w:lvlJc w:val="left"/>
      <w:pPr>
        <w:ind w:left="1299" w:hanging="720"/>
      </w:pPr>
    </w:lvl>
    <w:lvl w:ilvl="3">
      <w:start w:val="1"/>
      <w:numFmt w:val="decimal"/>
      <w:isLgl/>
      <w:lvlText w:val="%1.%2.%3.%4."/>
      <w:lvlJc w:val="left"/>
      <w:pPr>
        <w:ind w:left="1659" w:hanging="720"/>
      </w:pPr>
    </w:lvl>
    <w:lvl w:ilvl="4">
      <w:start w:val="1"/>
      <w:numFmt w:val="decimal"/>
      <w:isLgl/>
      <w:lvlText w:val="%1.%2.%3.%4.%5."/>
      <w:lvlJc w:val="left"/>
      <w:pPr>
        <w:ind w:left="2379" w:hanging="1080"/>
      </w:pPr>
    </w:lvl>
    <w:lvl w:ilvl="5">
      <w:start w:val="1"/>
      <w:numFmt w:val="decimal"/>
      <w:isLgl/>
      <w:lvlText w:val="%1.%2.%3.%4.%5.%6."/>
      <w:lvlJc w:val="left"/>
      <w:pPr>
        <w:ind w:left="2739" w:hanging="1080"/>
      </w:pPr>
    </w:lvl>
    <w:lvl w:ilvl="6">
      <w:start w:val="1"/>
      <w:numFmt w:val="decimal"/>
      <w:isLgl/>
      <w:lvlText w:val="%1.%2.%3.%4.%5.%6.%7."/>
      <w:lvlJc w:val="left"/>
      <w:pPr>
        <w:ind w:left="3459" w:hanging="1440"/>
      </w:pPr>
    </w:lvl>
    <w:lvl w:ilvl="7">
      <w:start w:val="1"/>
      <w:numFmt w:val="decimal"/>
      <w:isLgl/>
      <w:lvlText w:val="%1.%2.%3.%4.%5.%6.%7.%8."/>
      <w:lvlJc w:val="left"/>
      <w:pPr>
        <w:ind w:left="3819" w:hanging="1440"/>
      </w:pPr>
    </w:lvl>
    <w:lvl w:ilvl="8">
      <w:start w:val="1"/>
      <w:numFmt w:val="decimal"/>
      <w:isLgl/>
      <w:lvlText w:val="%1.%2.%3.%4.%5.%6.%7.%8.%9."/>
      <w:lvlJc w:val="left"/>
      <w:pPr>
        <w:ind w:left="4179"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82336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823363&amp;lt;/CaseID&amp;gt;_x000d__x000a_        &amp;lt;CaseMonth&amp;gt;12&amp;lt;/CaseMonth&amp;gt;_x000d__x000a_        &amp;lt;CaseYear&amp;gt;2022&amp;lt;/CaseYear&amp;gt;_x000d__x000a_        &amp;lt;CaseNumber&amp;gt;27693&amp;lt;/CaseNumber&amp;gt;_x000d__x000a_        &amp;lt;NumeratorGroupID&amp;gt;1&amp;lt;/NumeratorGroupID&amp;gt;_x000d__x000a_        &amp;lt;CaseName&amp;gt;בן דוד נ&amp;#39; פינטו ואח&amp;#39;&amp;lt;/CaseName&amp;gt;_x000d__x000a_        &amp;lt;CourtID&amp;gt;41&amp;lt;/CourtID&amp;gt;_x000d__x000a_        &amp;lt;CaseTypeID&amp;gt;15&amp;lt;/CaseTypeID&amp;gt;_x000d__x000a_        &amp;lt;CaseInterestID&amp;gt;167&amp;lt;/CaseInterestID&amp;gt;_x000d__x000a_        &amp;lt;CaseJudgeName&amp;gt;אפרת שהם דליות&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7693-12-22&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2-12-13T13:38:00+02:00&amp;lt;/CaseOpenDate&amp;gt;_x000d__x000a_        &amp;lt;PleaTypeID&amp;gt;4&amp;lt;/PleaTypeID&amp;gt;_x000d__x000a_        &amp;lt;CourtLevelID&amp;gt;1&amp;lt;/CourtLevelID&amp;gt;_x000d__x000a_        &amp;lt;CourtLevelCaseTypeInterestID&amp;gt;98&amp;lt;/CourtLevelCaseTypeInterestID&amp;gt;_x000d__x000a_        &amp;lt;CaseJudgeFirstName&amp;gt;אפרת&amp;lt;/CaseJudgeFirstName&amp;gt;_x000d__x000a_        &amp;lt;CaseJudgeLastName&amp;gt;שהם דליות&amp;lt;/CaseJudgeLastName&amp;gt;_x000d__x000a_        &amp;lt;JudicalPersonID&amp;gt;031902232@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823363&amp;lt;/CaseID&amp;gt;_x000d__x000a_        &amp;lt;CaseMonth&amp;gt;12&amp;lt;/CaseMonth&amp;gt;_x000d__x000a_        &amp;lt;CaseYear&amp;gt;2022&amp;lt;/CaseYear&amp;gt;_x000d__x000a_        &amp;lt;CaseNumber&amp;gt;27693&amp;lt;/CaseNumber&amp;gt;_x000d__x000a_        &amp;lt;NumeratorGroupID&amp;gt;1&amp;lt;/NumeratorGroupID&amp;gt;_x000d__x000a_        &amp;lt;CaseName&amp;gt;בן דוד נ&amp;#39; פינטו ואח&amp;#39;&amp;lt;/CaseName&amp;gt;_x000d__x000a_        &amp;lt;CourtID&amp;gt;41&amp;lt;/CourtID&amp;gt;_x000d__x000a_        &amp;lt;CaseTypeID&amp;gt;15&amp;lt;/CaseTypeID&amp;gt;_x000d__x000a_        &amp;lt;CaseInterestID&amp;gt;167&amp;lt;/CaseInterestID&amp;gt;_x000d__x000a_        &amp;lt;CaseJudgeName&amp;gt;אפרת שהם דליות&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7693-12-22&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CaseNextDeterminingTask&amp;gt;151&amp;lt;/CaseNextDeterminingTask&amp;gt;_x000d__x000a_        &amp;lt;CaseOpenDate&amp;gt;2022-12-13T13:38:00+02:00&amp;lt;/CaseOpenDate&amp;gt;_x000d__x000a_        &amp;lt;PleaTypeID&amp;gt;4&amp;lt;/PleaTypeID&amp;gt;_x000d__x000a_        &amp;lt;CourtLevelID&amp;gt;1&amp;lt;/CourtLevelID&amp;gt;_x000d__x000a_        &amp;lt;CourtLevelCaseTypeInterestID&amp;gt;98&amp;lt;/CourtLevelCaseTypeInterestID&amp;gt;_x000d__x000a_        &amp;lt;CaseJudgeFirstName&amp;gt;אפרת&amp;lt;/CaseJudgeFirstName&amp;gt;_x000d__x000a_        &amp;lt;CaseJudgeLastName&amp;gt;שהם דליות&amp;lt;/CaseJudgeLastName&amp;gt;_x000d__x000a_        &amp;lt;JudicalPersonID&amp;gt;031902232@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0734161&amp;lt;/DecisionID&amp;gt;_x000d__x000a_        &amp;lt;DecisionName&amp;gt;החלטה  שניתנה ע&amp;quot;י  אפרת שהם דליות&amp;lt;/DecisionName&amp;gt;_x000d__x000a_        &amp;lt;DecisionStatusID&amp;gt;1&amp;lt;/DecisionStatusID&amp;gt;_x000d__x000a_        &amp;lt;DecisionStatusChangeDate&amp;gt;2024-03-26T22:55:24.777+02:00&amp;lt;/DecisionStatusChangeDate&amp;gt;_x000d__x000a_        &amp;lt;DecisionSignatureDate&amp;gt;2024-03-25T17:32:43.847+02:00&amp;lt;/DecisionSignatureDate&amp;gt;_x000d__x000a_        &amp;lt;DecisionSignatureUserID&amp;gt;031902232@GOV.IL&amp;lt;/DecisionSignatureUserID&amp;gt;_x000d__x000a_        &amp;lt;DecisionCreateDate&amp;gt;2024-03-25T17:37:59.77+02:00&amp;lt;/DecisionCreateDate&amp;gt;_x000d__x000a_        &amp;lt;DecisionChangeDate&amp;gt;2024-03-26T22:55:24.81+02:00&amp;lt;/DecisionChangeDate&amp;gt;_x000d__x000a_        &amp;lt;DecisionChangeUserID&amp;gt;031902232@GOV.IL&amp;lt;/DecisionChangeUserID&amp;gt;_x000d__x000a_        &amp;lt;DecisionDesc /&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38606156&amp;lt;/DocumentID&amp;gt;_x000d__x000a_        &amp;lt;PrivilegeID&amp;gt;5&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90223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9730601@GOV.IL&amp;lt;/DecisionCreationUserID&amp;gt;_x000d__x000a_        &amp;lt;DecisionDisplayName&amp;gt;החלטה  שניתנה ע&amp;quot;י  אפרת שהם דליות&amp;lt;/DecisionDisplayName&amp;gt;_x000d__x000a_        &amp;lt;IsScanned&amp;gt;false&amp;lt;/IsScanned&amp;gt;_x000d__x000a_        &amp;lt;DecisionSignatureUserName&amp;gt;אפרת שהם דליות&amp;lt;/DecisionSignatureUserName&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9&amp;lt;/DecisionNumberInCase&amp;gt;_x000d__x000a_        &amp;lt;DecisionNote xml:space=&amp;quot;preserve&amp;quot;&amp;gt;                                                                                                                                                                                                                                                                                                                                                                                                                                                                                                                                                                                                                                                                                                                                                                                                                                                                                                                                                                                                                                        &amp;lt;/DecisionNote&amp;gt;_x000d__x000a_        &amp;lt;IsViewInSiteChosenVerdict&amp;gt;false&amp;lt;/IsViewInSiteChosenVerdict&amp;gt;_x000d__x000a_      &amp;lt;/dt_Decision&amp;gt;_x000d__x000a_      &amp;lt;dt_DecisionCase diffgr:id=&amp;quot;dt_DecisionCase1&amp;quot; msdata:rowOrder=&amp;quot;0&amp;quot;&amp;gt;_x000d__x000a_        &amp;lt;DecisionID&amp;gt;150734161&amp;lt;/DecisionID&amp;gt;_x000d__x000a_        &amp;lt;CaseID&amp;gt;79823363&amp;lt;/CaseID&amp;gt;_x000d__x000a_        &amp;lt;IsOriginal&amp;gt;true&amp;lt;/IsOriginal&amp;gt;_x000d__x000a_        &amp;lt;IsDeleted&amp;gt;false&amp;lt;/IsDeleted&amp;gt;_x000d__x000a_        &amp;lt;CaseName&amp;gt;בן דוד נ&amp;#39; פינטו ואח&amp;#39;&amp;lt;/CaseName&amp;gt;_x000d__x000a_        &amp;lt;CaseDisplayIdentifier&amp;gt;27693-12-22 תמ&amp;quot;ש&amp;lt;/CaseDisplayIdentifier&amp;gt;_x000d__x000a_      &amp;lt;/dt_DecisionCase&amp;gt;_x000d__x000a_    &amp;lt;/DecisionDS&amp;gt;_x000d__x000a_  &amp;lt;/diffgr:diffgram&amp;gt;_x000d__x000a_&amp;lt;/DecisionDS&amp;gt;"/>
    <w:docVar w:name="DecisionID" w:val="150734161"/>
    <w:docVar w:name="WordClientAssemblyName" w:val="NGCS.Decision.ClientWordBL"/>
    <w:docVar w:name="WordClientClassName" w:val="NGCS.Decision.ClientWordBL.DecisionClient"/>
  </w:docVars>
  <w:rsids>
    <w:rsidRoot w:val="00694556"/>
    <w:rsid w:val="00000062"/>
    <w:rsid w:val="0000226B"/>
    <w:rsid w:val="00005C8B"/>
    <w:rsid w:val="000229A1"/>
    <w:rsid w:val="00051FF9"/>
    <w:rsid w:val="000529D2"/>
    <w:rsid w:val="000564AB"/>
    <w:rsid w:val="00064651"/>
    <w:rsid w:val="00064FBD"/>
    <w:rsid w:val="00082AB2"/>
    <w:rsid w:val="000906FE"/>
    <w:rsid w:val="00092EED"/>
    <w:rsid w:val="00096AF7"/>
    <w:rsid w:val="000B344B"/>
    <w:rsid w:val="000C3B0F"/>
    <w:rsid w:val="000C3B60"/>
    <w:rsid w:val="000D411F"/>
    <w:rsid w:val="000E0DD2"/>
    <w:rsid w:val="000E3AF1"/>
    <w:rsid w:val="000E512C"/>
    <w:rsid w:val="000E7916"/>
    <w:rsid w:val="000F0BC8"/>
    <w:rsid w:val="000F0DD6"/>
    <w:rsid w:val="00101C36"/>
    <w:rsid w:val="00101FC7"/>
    <w:rsid w:val="00107E6D"/>
    <w:rsid w:val="0011194C"/>
    <w:rsid w:val="0011424C"/>
    <w:rsid w:val="001172B4"/>
    <w:rsid w:val="001173C6"/>
    <w:rsid w:val="001367BC"/>
    <w:rsid w:val="00144D2A"/>
    <w:rsid w:val="0014653E"/>
    <w:rsid w:val="00180519"/>
    <w:rsid w:val="00191C82"/>
    <w:rsid w:val="001C4003"/>
    <w:rsid w:val="001C4B86"/>
    <w:rsid w:val="001D4DBF"/>
    <w:rsid w:val="001E3136"/>
    <w:rsid w:val="001E75CA"/>
    <w:rsid w:val="002265FF"/>
    <w:rsid w:val="00234943"/>
    <w:rsid w:val="00252DBF"/>
    <w:rsid w:val="00271B56"/>
    <w:rsid w:val="0028443A"/>
    <w:rsid w:val="002C344E"/>
    <w:rsid w:val="002C3F4A"/>
    <w:rsid w:val="002E75E9"/>
    <w:rsid w:val="00307A6A"/>
    <w:rsid w:val="00307C40"/>
    <w:rsid w:val="00320433"/>
    <w:rsid w:val="003230C7"/>
    <w:rsid w:val="003245F2"/>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74880"/>
    <w:rsid w:val="0047489B"/>
    <w:rsid w:val="004A1E77"/>
    <w:rsid w:val="004C17EE"/>
    <w:rsid w:val="004C4BDF"/>
    <w:rsid w:val="004D1187"/>
    <w:rsid w:val="004D3AA0"/>
    <w:rsid w:val="004E1987"/>
    <w:rsid w:val="004E2E15"/>
    <w:rsid w:val="004E6E3C"/>
    <w:rsid w:val="004F257A"/>
    <w:rsid w:val="00520898"/>
    <w:rsid w:val="00523621"/>
    <w:rsid w:val="00524986"/>
    <w:rsid w:val="005268F6"/>
    <w:rsid w:val="00534284"/>
    <w:rsid w:val="00547DB7"/>
    <w:rsid w:val="00565A6D"/>
    <w:rsid w:val="005F4F09"/>
    <w:rsid w:val="0061431B"/>
    <w:rsid w:val="00622BAA"/>
    <w:rsid w:val="006306CF"/>
    <w:rsid w:val="00644E9A"/>
    <w:rsid w:val="00654F19"/>
    <w:rsid w:val="00667ADF"/>
    <w:rsid w:val="00671BD5"/>
    <w:rsid w:val="00674829"/>
    <w:rsid w:val="006805C1"/>
    <w:rsid w:val="00685B03"/>
    <w:rsid w:val="00686C21"/>
    <w:rsid w:val="006931C1"/>
    <w:rsid w:val="00694556"/>
    <w:rsid w:val="006C10C3"/>
    <w:rsid w:val="006C30C5"/>
    <w:rsid w:val="006C4820"/>
    <w:rsid w:val="006D3B31"/>
    <w:rsid w:val="006D6E9C"/>
    <w:rsid w:val="006E0D96"/>
    <w:rsid w:val="006E1A53"/>
    <w:rsid w:val="006F56E6"/>
    <w:rsid w:val="00704EDA"/>
    <w:rsid w:val="00721122"/>
    <w:rsid w:val="00753019"/>
    <w:rsid w:val="00754801"/>
    <w:rsid w:val="00761441"/>
    <w:rsid w:val="00795365"/>
    <w:rsid w:val="007A351D"/>
    <w:rsid w:val="007B7765"/>
    <w:rsid w:val="007C1041"/>
    <w:rsid w:val="007C5BDD"/>
    <w:rsid w:val="007D45E3"/>
    <w:rsid w:val="007E6115"/>
    <w:rsid w:val="007F4609"/>
    <w:rsid w:val="00807D08"/>
    <w:rsid w:val="00814468"/>
    <w:rsid w:val="008176A1"/>
    <w:rsid w:val="00820005"/>
    <w:rsid w:val="008355C5"/>
    <w:rsid w:val="00844318"/>
    <w:rsid w:val="0086061C"/>
    <w:rsid w:val="00860FFE"/>
    <w:rsid w:val="00863F5D"/>
    <w:rsid w:val="00870890"/>
    <w:rsid w:val="00873602"/>
    <w:rsid w:val="00875D12"/>
    <w:rsid w:val="00881CCE"/>
    <w:rsid w:val="0088479D"/>
    <w:rsid w:val="00896889"/>
    <w:rsid w:val="00897DAF"/>
    <w:rsid w:val="008C5714"/>
    <w:rsid w:val="008D10B2"/>
    <w:rsid w:val="00903896"/>
    <w:rsid w:val="00906F3D"/>
    <w:rsid w:val="00912511"/>
    <w:rsid w:val="00927C0C"/>
    <w:rsid w:val="0094424E"/>
    <w:rsid w:val="00955642"/>
    <w:rsid w:val="009622DF"/>
    <w:rsid w:val="0096493F"/>
    <w:rsid w:val="00967DFF"/>
    <w:rsid w:val="00994341"/>
    <w:rsid w:val="00996935"/>
    <w:rsid w:val="009D1A48"/>
    <w:rsid w:val="009E1CE7"/>
    <w:rsid w:val="009E4EA5"/>
    <w:rsid w:val="009F164B"/>
    <w:rsid w:val="009F323C"/>
    <w:rsid w:val="009F4583"/>
    <w:rsid w:val="00A209BB"/>
    <w:rsid w:val="00A3392B"/>
    <w:rsid w:val="00A515C0"/>
    <w:rsid w:val="00A85E34"/>
    <w:rsid w:val="00A8786A"/>
    <w:rsid w:val="00A94B64"/>
    <w:rsid w:val="00AA3229"/>
    <w:rsid w:val="00AA7596"/>
    <w:rsid w:val="00AB5E52"/>
    <w:rsid w:val="00AC1527"/>
    <w:rsid w:val="00AC30D6"/>
    <w:rsid w:val="00AC3B02"/>
    <w:rsid w:val="00AC3B7B"/>
    <w:rsid w:val="00AC5209"/>
    <w:rsid w:val="00AE0E34"/>
    <w:rsid w:val="00AE729E"/>
    <w:rsid w:val="00AE7752"/>
    <w:rsid w:val="00AF7FDA"/>
    <w:rsid w:val="00B31750"/>
    <w:rsid w:val="00B5356E"/>
    <w:rsid w:val="00B61FCD"/>
    <w:rsid w:val="00B809AD"/>
    <w:rsid w:val="00B80CBD"/>
    <w:rsid w:val="00B86096"/>
    <w:rsid w:val="00B964D9"/>
    <w:rsid w:val="00BA0A7C"/>
    <w:rsid w:val="00BA18BF"/>
    <w:rsid w:val="00BA517C"/>
    <w:rsid w:val="00BB3D05"/>
    <w:rsid w:val="00BB73BE"/>
    <w:rsid w:val="00BC2D89"/>
    <w:rsid w:val="00BD0627"/>
    <w:rsid w:val="00BD6531"/>
    <w:rsid w:val="00BE05B2"/>
    <w:rsid w:val="00BE1685"/>
    <w:rsid w:val="00BF1908"/>
    <w:rsid w:val="00C22D93"/>
    <w:rsid w:val="00C23458"/>
    <w:rsid w:val="00C31120"/>
    <w:rsid w:val="00C34482"/>
    <w:rsid w:val="00C43648"/>
    <w:rsid w:val="00C50A9F"/>
    <w:rsid w:val="00C642FA"/>
    <w:rsid w:val="00C75B34"/>
    <w:rsid w:val="00C80D3B"/>
    <w:rsid w:val="00C830DE"/>
    <w:rsid w:val="00CC7622"/>
    <w:rsid w:val="00CD608F"/>
    <w:rsid w:val="00CF6BB7"/>
    <w:rsid w:val="00D04AA4"/>
    <w:rsid w:val="00D27982"/>
    <w:rsid w:val="00D32A91"/>
    <w:rsid w:val="00D33B86"/>
    <w:rsid w:val="00D44968"/>
    <w:rsid w:val="00D44DEF"/>
    <w:rsid w:val="00D53924"/>
    <w:rsid w:val="00D55D0C"/>
    <w:rsid w:val="00D96D8C"/>
    <w:rsid w:val="00DA6649"/>
    <w:rsid w:val="00DB4D9E"/>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86A4C"/>
    <w:rsid w:val="00E962E3"/>
    <w:rsid w:val="00EA3026"/>
    <w:rsid w:val="00EA5DBB"/>
    <w:rsid w:val="00EB6C79"/>
    <w:rsid w:val="00EC37E9"/>
    <w:rsid w:val="00F038D8"/>
    <w:rsid w:val="00F06995"/>
    <w:rsid w:val="00F13623"/>
    <w:rsid w:val="00F40709"/>
    <w:rsid w:val="00F44D1D"/>
    <w:rsid w:val="00F84B6D"/>
    <w:rsid w:val="00F957E8"/>
    <w:rsid w:val="00FA311A"/>
    <w:rsid w:val="00FA4248"/>
    <w:rsid w:val="00FA5FDA"/>
    <w:rsid w:val="00FB147D"/>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0E512C"/>
    <w:pPr>
      <w:ind w:left="720"/>
      <w:contextualSpacing/>
    </w:pPr>
  </w:style>
  <w:style w:type="character" w:styleId="Hyperlink">
    <w:name w:val="Hyperlink"/>
    <w:basedOn w:val="a0"/>
    <w:uiPriority w:val="99"/>
    <w:semiHidden/>
    <w:unhideWhenUsed/>
    <w:rsid w:val="00A209B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22125">
      <w:bodyDiv w:val="1"/>
      <w:marLeft w:val="0"/>
      <w:marRight w:val="0"/>
      <w:marTop w:val="0"/>
      <w:marBottom w:val="0"/>
      <w:divBdr>
        <w:top w:val="none" w:sz="0" w:space="0" w:color="auto"/>
        <w:left w:val="none" w:sz="0" w:space="0" w:color="auto"/>
        <w:bottom w:val="none" w:sz="0" w:space="0" w:color="auto"/>
        <w:right w:val="none" w:sz="0" w:space="0" w:color="auto"/>
      </w:divBdr>
    </w:div>
    <w:div w:id="87851215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27241953">
      <w:bodyDiv w:val="1"/>
      <w:marLeft w:val="0"/>
      <w:marRight w:val="0"/>
      <w:marTop w:val="0"/>
      <w:marBottom w:val="0"/>
      <w:divBdr>
        <w:top w:val="none" w:sz="0" w:space="0" w:color="auto"/>
        <w:left w:val="none" w:sz="0" w:space="0" w:color="auto"/>
        <w:bottom w:val="none" w:sz="0" w:space="0" w:color="auto"/>
        <w:right w:val="none" w:sz="0" w:space="0" w:color="auto"/>
      </w:divBdr>
    </w:div>
    <w:div w:id="2139642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C14A98" w:rsidP="00C14A98">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386671"/>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14A98"/>
    <w:rsid w:val="00C96C06"/>
    <w:rsid w:val="00E31BF6"/>
    <w:rsid w:val="00E81DB1"/>
    <w:rsid w:val="00F04DC1"/>
    <w:rsid w:val="00F678CA"/>
    <w:rsid w:val="00FA089D"/>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C14A98"/>
    <w:pPr>
      <w:bidi/>
      <w:spacing w:after="0" w:line="240" w:lineRule="auto"/>
    </w:pPr>
    <w:rPr>
      <w:rFonts w:ascii="Times New Roman" w:eastAsia="Times New Roman" w:hAnsi="Times New Roman" w:cs="David"/>
      <w:noProof/>
      <w:sz w:val="24"/>
      <w:szCs w:val="24"/>
    </w:rPr>
  </w:style>
  <w:style w:type="paragraph" w:customStyle="1" w:styleId="86EE7D32116D410792A6EC6F68E1F28C">
    <w:name w:val="86EE7D32116D410792A6EC6F68E1F28C"/>
    <w:rsid w:val="00C14A98"/>
    <w:pPr>
      <w:bidi/>
      <w:spacing w:after="160" w:line="259" w:lineRule="auto"/>
    </w:pPr>
  </w:style>
  <w:style w:type="paragraph" w:customStyle="1" w:styleId="62E02AEC8A3E49C8AF9511E89CC365C2">
    <w:name w:val="62E02AEC8A3E49C8AF9511E89CC365C2"/>
    <w:rsid w:val="00C14A98"/>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79823363</CaseID>
    <CaseJudicialPersonPresentationDS>
      <CaseJudicalPersonActive>
        <CaseID>79823363</CaseID>
        <JudicialPersonID>031902232@GOV.IL</JudicialPersonID>
        <JudicialPersonTypeID>1</JudicialPersonTypeID>
        <JudicialTypeID>1</JudicialTypeID>
        <IsChairman>false</IsChairman>
        <TreatmentStartDate>2023-03-28T08:37:00.937+03:00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אמנון בצלאלי</FullName>
        <FirstName>אמנון</FirstName>
        <LastName>בצלאלי</LastName>
        <PartyPropertyName/>
        <AuthenticationTypeAndNumber>ת"ז 050220391</AuthenticationTypeAndNumber>
        <RepresentatedOrRepresentativesNames/>
        <RepresentatedOrRepresentativesCount>0</RepresentatedOrRepresentativesCount>
        <InvitedBy/>
        <CaseID>79823363</CaseID>
        <CaseJudicialPersonPresentationDS>
          <CaseJudicalPersonActive>
            <CaseID>79823363</CaseID>
            <JudicialPersonID>031902232@GOV.IL</JudicialPersonID>
            <JudicialPersonTypeID>1</JudicialPersonTypeID>
            <JudicialTypeID>1</JudicialTypeID>
            <IsChairman>false</IsChairman>
            <TreatmentStartDate>2023-03-28T08:37:00.937+03:00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252523531</CasePartyID>
        <PartyTypeID>5</PartyTypeID>
        <ActivityStatusID>1</ActivityStatusID>
        <PartyAliasID>102</PartyAliasID>
        <PartyAliasName>מומחה בית משפט</PartyAliasName>
        <LegalEntityID>7536359</LegalEntityID>
        <CaseLegalEntityID>123377394</CaseLegalEntityID>
        <AuthenticationTypeID>1</AuthenticationTypeID>
        <AuthenticationTypeName>ת"ז</AuthenticationTypeName>
        <LegalEntityNumber>050220391</LegalEntityNumber>
        <IsMainPartyType>true</IsMainPartyType>
        <CaseDisplayIdentifier>27693-12-22</CaseDisplayIdentifier>
        <CaseTypeID>15</CaseTypeID>
        <CaseTypeName>תיק משפחה (תמ"ש)</CaseTypeName>
        <CaseName>בן דוד נ' פינטו ואח'</CaseName>
        <FullAddress>שמריהו לוין 62 ירושלים </FullAddress>
        <EmailAddress>amnonbez@netvision.net.il</EmailAddress>
        <MotionID>0</MotionID>
        <CasePleaID>0</CasePleaID>
        <FatherName xml:space="preserve">        </FatherName>
        <LinkedCaseID>0</LinkedCaseID>
        <CasePartyCategoryID>1</CasePartyCategoryID>
        <LegalEntityAddressID>16120686</LegalEntityAddressID>
        <LegalEntityEmailAddressID>68031910</LegalEntityEmailAddressID>
        <PleaTypeID>4</PleaTypeID>
        <GroupPartyAlias/>
        <IsConverted>false</IsConverted>
        <LegalEntityNameID>7191068</LegalEntityNameID>
        <RepresentatedNamesOfAssistant/>
        <LegalEntityTypeID>6</LegalEntityTypeID>
        <IsVerdictExists>false</IsVerdictExists>
        <IsAsirAzir>false</IsAsirAzir>
        <IsPublicationProhibited>false</IsPublicationProhibited>
        <PublicationProhibitedFullName>אמנון בצלאלי</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פנינה אריאלי</FullName>
        <FirstName>פנינה</FirstName>
        <LastName>אריאלי</LastName>
        <PartyPropertyName/>
        <AuthenticationTypeAndNumber>ת"ז 051051241</AuthenticationTypeAndNumber>
        <RepresentatedOrRepresentativesNames/>
        <RepresentatedOrRepresentativesCount>0</RepresentatedOrRepresentativesCount>
        <InvitedBy/>
        <CaseID>79823363</CaseID>
        <CaseJudicialPersonPresentationDS>
          <CaseJudicalPersonActive>
            <CaseID>79823363</CaseID>
            <JudicialPersonID>031902232@GOV.IL</JudicialPersonID>
            <JudicialPersonTypeID>1</JudicialPersonTypeID>
            <JudicialTypeID>1</JudicialTypeID>
            <IsChairman>false</IsChairman>
            <TreatmentStartDate>2023-03-28T08:37:00.937+03:00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253391743</CasePartyID>
        <PartyTypeID>5</PartyTypeID>
        <ActivityStatusID>1</ActivityStatusID>
        <PartyAliasID>102</PartyAliasID>
        <PartyAliasName>מומחה בית משפט</PartyAliasName>
        <LegalEntityID>3485044</LegalEntityID>
        <CaseLegalEntityID>123643706</CaseLegalEntityID>
        <AuthenticationTypeID>1</AuthenticationTypeID>
        <AuthenticationTypeName>ת"ז</AuthenticationTypeName>
        <LegalEntityNumber>051051241</LegalEntityNumber>
        <IsMainPartyType>true</IsMainPartyType>
        <CaseDisplayIdentifier>27693-12-22</CaseDisplayIdentifier>
        <CaseTypeID>15</CaseTypeID>
        <CaseTypeName>תיק משפחה (תמ"ש)</CaseTypeName>
        <CaseName>בן דוד נ' פינטו ואח'</CaseName>
        <FullAddress>נקר 1 שכ' 7
 קיסריה ת.ד 5471</FullAddress>
        <EmailAddress>pnina@arieli.net</EmailAddress>
        <MotionID>0</MotionID>
        <CasePleaID>0</CasePleaID>
        <LinkedCaseID>0</LinkedCaseID>
        <CasePartyCategoryID>1</CasePartyCategoryID>
        <LegalEntityAddressID>83318133</LegalEntityAddressID>
        <LegalEntityEmailAddressID>68049800</LegalEntityEmailAddressID>
        <PleaTypeID>4</PleaTypeID>
        <GroupPartyAlias/>
        <IsConverted>false</IsConverted>
        <LegalEntityNameID>12317300</LegalEntityNameID>
        <RepresentatedNamesOfAssistant/>
        <LegalEntityTypeID>6</LegalEntityTypeID>
        <IsVerdictExists>false</IsVerdictExists>
        <IsAsirAzir>false</IsAsirAzir>
        <IsPublicationProhibited>false</IsPublicationProhibited>
        <PublicationProhibitedFullName>פנינה אריאלי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אבנר בן גירא</FullName>
        <FirstName>אבנר</FirstName>
        <LastName>בן גירא</LastName>
        <PartyPropertyName/>
        <AuthenticationTypeAndNumber>מ.ר. 86746</AuthenticationTypeAndNumber>
        <RepresentatedOrRepresentativesNames>אורטל פינטו</RepresentatedOrRepresentativesNames>
        <RepresentatedOrRepresentativesCount>1</RepresentatedOrRepresentativesCount>
        <InvitedBy/>
        <CaseID>79823363</CaseID>
        <CaseJudicialPersonPresentationDS>
          <CaseJudicalPersonActive>
            <CaseID>79823363</CaseID>
            <JudicialPersonID>031902232@GOV.IL</JudicialPersonID>
            <JudicialPersonTypeID>1</JudicialPersonTypeID>
            <JudicialTypeID>1</JudicialTypeID>
            <IsChairman>false</IsChairman>
            <TreatmentStartDate>2023-03-28T08:37:00.937+03:00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249746976</CasePartyID>
        <PartyTypeID>2</PartyTypeID>
        <ActivityStatusID>1</ActivityStatusID>
        <PartyAliasID>21</PartyAliasID>
        <PartyAliasName>בא כוח נתבעים</PartyAliasName>
        <LegalEntityID>78932634</LegalEntityID>
        <CaseLegalEntityID>122510594</CaseLegalEntityID>
        <AuthenticationTypeID>4</AuthenticationTypeID>
        <AuthenticationTypeName>מ.ר.</AuthenticationTypeName>
        <LegalEntityNumber>86746</LegalEntityNumber>
        <IsMainPartyType>true</IsMainPartyType>
        <CaseDisplayIdentifier>27693-12-22</CaseDisplayIdentifier>
        <CaseTypeID>15</CaseTypeID>
        <CaseTypeName>תיק משפחה (תמ"ש)</CaseTypeName>
        <CaseName>בן דוד נ' פינטו ואח'</CaseName>
        <FullAddress>משאבים 8 מיתר </FullAddress>
        <EmailAddress>avnerbengera@gmail.com</EmailAddress>
        <MotionID>0</MotionID>
        <CasePleaID>0</CasePleaID>
        <LinkedCaseID>0</LinkedCaseID>
        <PartyID>2</PartyID>
        <CasePartyCategoryID>2</CasePartyCategoryID>
        <LegalEntityAddressID>83863662</LegalEntityAddressID>
        <LegalEntityEmailAddressID>68063104</LegalEntityEmailAddressID>
        <PleaTypeID>4</PleaTypeID>
        <LawyerOfficeName>משרד עו"ד אבנר בן גירא</LawyerOfficeName>
        <LawyerOfficeID>78932635</LawyerOfficeID>
        <GroupPartyAlias/>
        <IsConverted>false</IsConverted>
        <LegalEntityNameID>89554721</LegalEntityNameID>
        <RepresentatedNamesOfAssistant/>
        <LegalEntityTypeID>4</LegalEntityTypeID>
        <IsVerdictExists>false</IsVerdictExists>
        <IsAsirAzir>false</IsAsirAzir>
        <IsPublicationProhibited>false</IsPublicationProhibited>
        <PublicationProhibitedFullName>אבנר בן גירא</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79823363</CaseID>
        <CaseJudicialPersonPresentationDS>
          <CaseJudicalPersonActive>
            <CaseID>79823363</CaseID>
            <JudicialPersonID>031902232@GOV.IL</JudicialPersonID>
            <JudicialPersonTypeID>1</JudicialPersonTypeID>
            <JudicialTypeID>1</JudicialTypeID>
            <IsChairman>false</IsChairman>
            <TreatmentStartDate>2023-03-28T08:37:00.937+03:00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257530623</CasePartyID>
        <PartyTypeID>2</PartyTypeID>
        <ActivityStatusID>1</ActivityStatusID>
        <PartyAliasID>21</PartyAliasID>
        <PartyAliasName>בא כוח נתבעים</PartyAliasName>
        <LegalEntityID>397533</LegalEntityID>
        <CaseLegalEntityID>124919848</CaseLegalEntityID>
        <AuthenticationTypeID>4</AuthenticationTypeID>
        <AuthenticationTypeName>מ.ר.</AuthenticationTypeName>
        <LegalEntityNumber>16699</LegalEntityNumber>
        <IsMainPartyType>true</IsMainPartyType>
        <CaseDisplayIdentifier>27693-12-22</CaseDisplayIdentifier>
        <CaseTypeID>15</CaseTypeID>
        <CaseTypeName>תיק משפחה (תמ"ש)</CaseTypeName>
        <CaseName>בן דוד נ' פינטו ואח'</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בר שמואל בן דוד</FullName>
        <FirstName>בר שמואל</FirstName>
        <LastName>בן דוד</LastName>
        <PartyPropertyName/>
        <AuthenticationTypeAndNumber>ת"ז 201455565</AuthenticationTypeAndNumber>
        <RepresentatedOrRepresentativesNames>אלי לנדאו</RepresentatedOrRepresentativesNames>
        <RepresentatedOrRepresentativesCount>1</RepresentatedOrRepresentativesCount>
        <InvitedBy/>
        <CaseID>79823363</CaseID>
        <CaseJudicialPersonPresentationDS>
          <CaseJudicalPersonActive>
            <CaseID>79823363</CaseID>
            <JudicialPersonID>031902232@GOV.IL</JudicialPersonID>
            <JudicialPersonTypeID>1</JudicialPersonTypeID>
            <JudicialTypeID>1</JudicialTypeID>
            <IsChairman>false</IsChairman>
            <TreatmentStartDate>2023-03-28T08:37:00.937+03:00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249185477</CasePartyID>
        <PartyTypeID>1</PartyTypeID>
        <ActivityStatusID>1</ActivityStatusID>
        <PartyAliasID>1</PartyAliasID>
        <PartyAliasName>תובע</PartyAliasName>
        <OrdinalNumber>1</OrdinalNumber>
        <LegalEntityID>34497899</LegalEntityID>
        <CaseLegalEntityID>122340605</CaseLegalEntityID>
        <AuthenticationTypeID>1</AuthenticationTypeID>
        <AuthenticationTypeName>ת"ז</AuthenticationTypeName>
        <LegalEntityNumber>201455565</LegalEntityNumber>
        <IsMainPartyType>true</IsMainPartyType>
        <CaseDisplayIdentifier>27693-12-22</CaseDisplayIdentifier>
        <CaseTypeID>15</CaseTypeID>
        <CaseTypeName>תיק משפחה (תמ"ש)</CaseTypeName>
        <CaseName>בן דוד נ' פינטו ואח'</CaseName>
        <FullAddress/>
        <MotionID>0</MotionID>
        <CasePleaID>0</CasePleaID>
        <FatherName>יהודה</FatherName>
        <LinkedCaseID>0</LinkedCaseID>
        <PartyID>1</PartyID>
        <CasePartyCategoryID>2</CasePartyCategoryID>
        <LegalEntityAddressID>87294881</LegalEntityAddressID>
        <PleaTypeID>4</PleaTypeID>
        <GroupPartyAlias>תובעים</GroupPartyAlias>
        <IsConverted>false</IsConverted>
        <LegalEntityRegisteredNameID>4732877</LegalEntityRegisteredNameID>
        <LegalEntityNameID>94091208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בר שמואל בן דוד</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אלי לנדאו</FullName>
        <FirstName>אלי</FirstName>
        <LastName>לנדאו</LastName>
        <PartyPropertyName/>
        <AuthenticationTypeAndNumber>מ.ר. 47975</AuthenticationTypeAndNumber>
        <RepresentatedOrRepresentativesNames>בר שמואל בן דוד</RepresentatedOrRepresentativesNames>
        <RepresentatedOrRepresentativesCount>1</RepresentatedOrRepresentativesCount>
        <InvitedBy/>
        <CaseID>79823363</CaseID>
        <CaseJudicialPersonPresentationDS>
          <CaseJudicalPersonActive>
            <CaseID>79823363</CaseID>
            <JudicialPersonID>031902232@GOV.IL</JudicialPersonID>
            <JudicialPersonTypeID>1</JudicialPersonTypeID>
            <JudicialTypeID>1</JudicialTypeID>
            <IsChairman>false</IsChairman>
            <TreatmentStartDate>2023-03-28T08:37:00.937+03:00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249185478</CasePartyID>
        <PartyTypeID>2</PartyTypeID>
        <ActivityStatusID>1</ActivityStatusID>
        <PartyAliasID>20</PartyAliasID>
        <PartyAliasName>בא כוח תובעים</PartyAliasName>
        <OrdinalNumber>1</OrdinalNumber>
        <LegalEntityID>15878384</LegalEntityID>
        <CaseLegalEntityID>122340606</CaseLegalEntityID>
        <AuthenticationTypeID>4</AuthenticationTypeID>
        <AuthenticationTypeName>מ.ר.</AuthenticationTypeName>
        <LegalEntityNumber>47975</LegalEntityNumber>
        <IsMainPartyType>true</IsMainPartyType>
        <CaseDisplayIdentifier>27693-12-22</CaseDisplayIdentifier>
        <CaseTypeID>15</CaseTypeID>
        <CaseTypeName>תיק משפחה (תמ"ש)</CaseTypeName>
        <CaseName>בן דוד נ' פינטו ואח'</CaseName>
        <FullAddress>דרך  השלום 20 א' באר שבע </FullAddress>
        <MotionID>0</MotionID>
        <CasePleaID>0</CasePleaID>
        <LinkedCaseID>0</LinkedCaseID>
        <PartyID>1</PartyID>
        <CasePartyCategoryID>2</CasePartyCategoryID>
        <LegalEntityAddressID>74722435</LegalEntityAddressID>
        <PleaTypeID>4</PleaTypeID>
        <LawyerOfficeName>משרד עו"ד אלי לנדאו</LawyerOfficeName>
        <LawyerOfficeID>15878385</LawyerOfficeID>
        <GroupPartyAlias/>
        <IsConverted>false</IsConverted>
        <LegalEntityNameID>17525484</LegalEntityNameID>
        <RepresentatedNamesOfAssistant/>
        <LegalEntityTypeID>4</LegalEntityTypeID>
        <IsVerdictExists>false</IsVerdictExists>
        <IsAsirAzir>false</IsAsirAzir>
        <IsPublicationProhibited>false</IsPublicationProhibited>
        <PublicationProhibitedFullName>אלי לנדאו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אורטל פינטו</FullName>
        <FirstName>אורטל</FirstName>
        <LastName>פינטו בן דוד</LastName>
        <PartyPropertyName/>
        <AuthenticationTypeAndNumber>ת"ז 065757635</AuthenticationTypeAndNumber>
        <RepresentatedOrRepresentativesNames>אבנר בן גירא</RepresentatedOrRepresentativesNames>
        <RepresentatedOrRepresentativesCount>1</RepresentatedOrRepresentativesCount>
        <InvitedBy/>
        <CaseID>79823363</CaseID>
        <CaseJudicialPersonPresentationDS>
          <CaseJudicalPersonActive>
            <CaseID>79823363</CaseID>
            <JudicialPersonID>031902232@GOV.IL</JudicialPersonID>
            <JudicialPersonTypeID>1</JudicialPersonTypeID>
            <JudicialTypeID>1</JudicialTypeID>
            <IsChairman>false</IsChairman>
            <TreatmentStartDate>2023-03-28T08:37:00.937+03:00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249185479</CasePartyID>
        <PartyTypeID>1</PartyTypeID>
        <ActivityStatusID>1</ActivityStatusID>
        <PartyAliasID>2</PartyAliasID>
        <PartyAliasName>נתבע</PartyAliasName>
        <OrdinalNumber>1</OrdinalNumber>
        <LegalEntityID>45291608</LegalEntityID>
        <CaseLegalEntityID>122340607</CaseLegalEntityID>
        <AuthenticationTypeID>1</AuthenticationTypeID>
        <AuthenticationTypeName>ת"ז</AuthenticationTypeName>
        <LegalEntityNumber>065757635</LegalEntityNumber>
        <IsMainPartyType>true</IsMainPartyType>
        <CaseDisplayIdentifier>27693-12-22</CaseDisplayIdentifier>
        <CaseTypeID>15</CaseTypeID>
        <CaseTypeName>תיק משפחה (תמ"ש)</CaseTypeName>
        <CaseName>בן דוד נ' פינטו ואח'</CaseName>
        <FullAddress>יהודה הלוי 8/7 באר שבע </FullAddress>
        <MotionID>0</MotionID>
        <CasePleaID>0</CasePleaID>
        <FatherName>יהודה</FatherName>
        <LinkedCaseID>0</LinkedCaseID>
        <PartyID>2</PartyID>
        <CasePartyCategoryID>2</CasePartyCategoryID>
        <LegalEntityAddressID>87294882</LegalEntityAddressID>
        <PleaTypeID>4</PleaTypeID>
        <GroupPartyAlias>נתבעים</GroupPartyAlias>
        <IsConverted>false</IsConverted>
        <LegalEntityRegisteredNameID>8865736</LegalEntityRegisteredNameID>
        <LegalEntityNameID>94091209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אורטל פינטו</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פרקליטות מחוז דרום - אזרחי</FullName>
        <LastName>פרקליטות מחוז דרום - אזרחי</LastName>
        <PartyPropertyName/>
        <AuthenticationTypeAndNumber>משרדי ממשלה 570000890</AuthenticationTypeAndNumber>
        <RepresentatedOrRepresentativesNames>ציון אילוז</RepresentatedOrRepresentativesNames>
        <RepresentatedOrRepresentativesCount>1</RepresentatedOrRepresentativesCount>
        <InvitedBy/>
        <CaseID>79823363</CaseID>
        <CaseJudicialPersonPresentationDS>
          <CaseJudicalPersonActive>
            <CaseID>79823363</CaseID>
            <JudicialPersonID>031902232@GOV.IL</JudicialPersonID>
            <JudicialPersonTypeID>1</JudicialPersonTypeID>
            <JudicialTypeID>1</JudicialTypeID>
            <IsChairman>false</IsChairman>
            <TreatmentStartDate>2023-03-28T08:37:00.937+03:00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257530561</CasePartyID>
        <PartyTypeID>1</PartyTypeID>
        <ActivityStatusID>1</ActivityStatusID>
        <PartyAliasID>2</PartyAliasID>
        <PartyAliasName>נתבע</PartyAliasName>
        <OrdinalNumber>2</OrdinalNumber>
        <LegalEntityID>45207028</LegalEntityID>
        <CaseLegalEntityID>124919839</CaseLegalEntityID>
        <AuthenticationTypeID>13</AuthenticationTypeID>
        <AuthenticationTypeName>משרדי ממשלה</AuthenticationTypeName>
        <LegalEntityNumber>570000890</LegalEntityNumber>
        <IsMainPartyType>true</IsMainPartyType>
        <CaseDisplayIdentifier>27693-12-22</CaseDisplayIdentifier>
        <CaseTypeID>15</CaseTypeID>
        <CaseTypeName>תיק משפחה (תמ"ש)</CaseTypeName>
        <CaseName>בן דוד נ' פינטו ואח'</CaseName>
        <FullAddress>קרן היסוד 4 באר שבע </FullAddress>
        <EmailAddress>maz_ez_bsh@justice.gov.il</EmailAddress>
        <MotionID>0</MotionID>
        <CasePleaID>0</CasePleaID>
        <LinkedCaseID>0</LinkedCaseID>
        <PartyID>2</PartyID>
        <CasePartyCategoryID>2</CasePartyCategoryID>
        <LegalEntityAddressID>82925966</LegalEntityAddressID>
        <LegalEntityEmailAddressID>55828489</LegalEntityEmailAddressID>
        <PleaTypeID>4</PleaTypeID>
        <GroupPartyAlias>נתבעים</GroupPartyAlias>
        <IsConverted>false</IsConverted>
        <LegalEntityRegisteredNameID>1933366</LegalEntityRegisteredNameID>
        <RepresentatedNamesOfAssistant/>
        <LegalEntityTypeID>3</LegalEntityTypeID>
        <IsVerdictExists>false</IsVerdictExists>
        <IsAsirAzir>false</IsAsirAzir>
        <IsPublicationProhibited>false</IsPublicationProhibited>
        <PublicationProhibitedFullName>פרקליטות מחוז דרום - אזרחי</PublicationProhibitedFullName>
      </CaseParties>
    </CasePartiesSelectionDS>
    <DecisionName>החלטה  שניתנה ע"י  אפרת שהם דליות</DecisionName>
    <CourtDisplayName>בית משפט לענייני משפחה בבאר שבע</CourtDisplayName>
    <IsCaseJudgePanel>false</IsCaseJudgePanel>
    <DecisionSignatureDate>2024-03-25T17:32:43.8481556+02:00</DecisionSignatureDate>
    <OpenCaseDate>2022-12-13T13:38:00+02:00</OpenCaseDate>
    <CaseFeeSum>0.000</CaseFeeSum>
    <DecisionTypeID>1</DecisionTypeID>
    <DecisionSignatureUserName>אפרת שהם דליות</DecisionSignatureUserName>
    <DecisionSignatureDateHebrew>2024-03-25T17:32:43.8481556+02:00</DecisionSignatureDateHebrew>
    <DecisionWriterID>031902232@GOV.IL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בן דוד נ' פינטו ואח'</CaseName>
    <DecisionNumberInCase>29</DecisionNumberInCase>
  </dt_Decision>
  <dt_DecisionCase>
    <DecisionID>0</DecisionID>
    <CaseID>79823363</CaseID>
    <CaseJudicialPersonPresentationDS>
      <CaseJudicalPersonActive>
        <CaseID>79823363</CaseID>
        <JudicialPersonID>031902232@GOV.IL</JudicialPersonID>
        <JudicialPersonTypeID>1</JudicialPersonTypeID>
        <JudicialTypeID>1</JudicialTypeID>
        <IsChairman>false</IsChairman>
        <TreatmentStartDate>2023-03-28T08:37:00.937+03:00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אמנון בצלאלי</FullName>
        <FirstName>אמנון</FirstName>
        <LastName>בצלאלי</LastName>
        <PartyPropertyName/>
        <AuthenticationTypeAndNumber>ת"ז 050220391</AuthenticationTypeAndNumber>
        <RepresentatedOrRepresentativesNames/>
        <RepresentatedOrRepresentativesCount>0</RepresentatedOrRepresentativesCount>
        <InvitedBy/>
        <CaseID>79823363</CaseID>
        <CaseJudicialPersonPresentationDS>
          <CaseJudicalPersonActive>
            <CaseID>79823363</CaseID>
            <JudicialPersonID>031902232@GOV.IL</JudicialPersonID>
            <JudicialPersonTypeID>1</JudicialPersonTypeID>
            <JudicialTypeID>1</JudicialTypeID>
            <IsChairman>false</IsChairman>
            <TreatmentStartDate>2023-03-28T08:37:00.937+03:00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252523531</CasePartyID>
        <PartyTypeID>5</PartyTypeID>
        <ActivityStatusID>1</ActivityStatusID>
        <PartyAliasID>102</PartyAliasID>
        <PartyAliasName>מומחה בית משפט</PartyAliasName>
        <LegalEntityID>7536359</LegalEntityID>
        <CaseLegalEntityID>123377394</CaseLegalEntityID>
        <AuthenticationTypeID>1</AuthenticationTypeID>
        <AuthenticationTypeName>ת"ז</AuthenticationTypeName>
        <LegalEntityNumber>050220391</LegalEntityNumber>
        <IsMainPartyType>true</IsMainPartyType>
        <CaseDisplayIdentifier>27693-12-22</CaseDisplayIdentifier>
        <CaseTypeID>15</CaseTypeID>
        <CaseTypeName>תיק משפחה (תמ"ש)</CaseTypeName>
        <CaseName>בן דוד נ' פינטו ואח'</CaseName>
        <FullAddress>שמריהו לוין 62 ירושלים </FullAddress>
        <EmailAddress>amnonbez@netvision.net.il</EmailAddress>
        <MotionID>0</MotionID>
        <CasePleaID>0</CasePleaID>
        <FatherName xml:space="preserve">        </FatherName>
        <LinkedCaseID>0</LinkedCaseID>
        <CasePartyCategoryID>1</CasePartyCategoryID>
        <LegalEntityAddressID>16120686</LegalEntityAddressID>
        <LegalEntityEmailAddressID>68031910</LegalEntityEmailAddressID>
        <PleaTypeID>4</PleaTypeID>
        <GroupPartyAlias/>
        <IsConverted>false</IsConverted>
        <LegalEntityNameID>7191068</LegalEntityNameID>
        <RepresentatedNamesOfAssistant/>
        <LegalEntityTypeID>6</LegalEntityTypeID>
        <IsVerdictExists>false</IsVerdictExists>
        <IsAsirAzir>false</IsAsirAzir>
        <IsPublicationProhibited>false</IsPublicationProhibited>
        <PublicationProhibitedFullName>אמנון בצלאלי</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פנינה אריאלי</FullName>
        <FirstName>פנינה</FirstName>
        <LastName>אריאלי</LastName>
        <PartyPropertyName/>
        <AuthenticationTypeAndNumber>ת"ז 051051241</AuthenticationTypeAndNumber>
        <RepresentatedOrRepresentativesNames/>
        <RepresentatedOrRepresentativesCount>0</RepresentatedOrRepresentativesCount>
        <InvitedBy/>
        <CaseID>79823363</CaseID>
        <CaseJudicialPersonPresentationDS>
          <CaseJudicalPersonActive>
            <CaseID>79823363</CaseID>
            <JudicialPersonID>031902232@GOV.IL</JudicialPersonID>
            <JudicialPersonTypeID>1</JudicialPersonTypeID>
            <JudicialTypeID>1</JudicialTypeID>
            <IsChairman>false</IsChairman>
            <TreatmentStartDate>2023-03-28T08:37:00.937+03:00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253391743</CasePartyID>
        <PartyTypeID>5</PartyTypeID>
        <ActivityStatusID>1</ActivityStatusID>
        <PartyAliasID>102</PartyAliasID>
        <PartyAliasName>מומחה בית משפט</PartyAliasName>
        <LegalEntityID>3485044</LegalEntityID>
        <CaseLegalEntityID>123643706</CaseLegalEntityID>
        <AuthenticationTypeID>1</AuthenticationTypeID>
        <AuthenticationTypeName>ת"ז</AuthenticationTypeName>
        <LegalEntityNumber>051051241</LegalEntityNumber>
        <IsMainPartyType>true</IsMainPartyType>
        <CaseDisplayIdentifier>27693-12-22</CaseDisplayIdentifier>
        <CaseTypeID>15</CaseTypeID>
        <CaseTypeName>תיק משפחה (תמ"ש)</CaseTypeName>
        <CaseName>בן דוד נ' פינטו ואח'</CaseName>
        <FullAddress>נקר 1 שכ' 7
 קיסריה ת.ד 5471</FullAddress>
        <EmailAddress>pnina@arieli.net</EmailAddress>
        <MotionID>0</MotionID>
        <CasePleaID>0</CasePleaID>
        <LinkedCaseID>0</LinkedCaseID>
        <CasePartyCategoryID>1</CasePartyCategoryID>
        <LegalEntityAddressID>83318133</LegalEntityAddressID>
        <LegalEntityEmailAddressID>68049800</LegalEntityEmailAddressID>
        <PleaTypeID>4</PleaTypeID>
        <GroupPartyAlias/>
        <IsConverted>false</IsConverted>
        <LegalEntityNameID>12317300</LegalEntityNameID>
        <RepresentatedNamesOfAssistant/>
        <LegalEntityTypeID>6</LegalEntityTypeID>
        <IsVerdictExists>false</IsVerdictExists>
        <IsAsirAzir>false</IsAsirAzir>
        <IsPublicationProhibited>false</IsPublicationProhibited>
        <PublicationProhibitedFullName>פנינה אריאלי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אבנר בן גירא</FullName>
        <FirstName>אבנר</FirstName>
        <LastName>בן גירא</LastName>
        <PartyPropertyName/>
        <AuthenticationTypeAndNumber>מ.ר. 86746</AuthenticationTypeAndNumber>
        <RepresentatedOrRepresentativesNames>אורטל פינטו</RepresentatedOrRepresentativesNames>
        <RepresentatedOrRepresentativesCount>1</RepresentatedOrRepresentativesCount>
        <InvitedBy/>
        <CaseID>79823363</CaseID>
        <CaseJudicialPersonPresentationDS>
          <CaseJudicalPersonActive>
            <CaseID>79823363</CaseID>
            <JudicialPersonID>031902232@GOV.IL</JudicialPersonID>
            <JudicialPersonTypeID>1</JudicialPersonTypeID>
            <JudicialTypeID>1</JudicialTypeID>
            <IsChairman>false</IsChairman>
            <TreatmentStartDate>2023-03-28T08:37:00.937+03:00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249746976</CasePartyID>
        <PartyTypeID>2</PartyTypeID>
        <ActivityStatusID>1</ActivityStatusID>
        <PartyAliasID>21</PartyAliasID>
        <PartyAliasName>בא כוח נתבעים</PartyAliasName>
        <LegalEntityID>78932634</LegalEntityID>
        <CaseLegalEntityID>122510594</CaseLegalEntityID>
        <AuthenticationTypeID>4</AuthenticationTypeID>
        <AuthenticationTypeName>מ.ר.</AuthenticationTypeName>
        <LegalEntityNumber>86746</LegalEntityNumber>
        <IsMainPartyType>true</IsMainPartyType>
        <CaseDisplayIdentifier>27693-12-22</CaseDisplayIdentifier>
        <CaseTypeID>15</CaseTypeID>
        <CaseTypeName>תיק משפחה (תמ"ש)</CaseTypeName>
        <CaseName>בן דוד נ' פינטו ואח'</CaseName>
        <FullAddress>משאבים 8 מיתר </FullAddress>
        <EmailAddress>avnerbengera@gmail.com</EmailAddress>
        <MotionID>0</MotionID>
        <CasePleaID>0</CasePleaID>
        <LinkedCaseID>0</LinkedCaseID>
        <PartyID>2</PartyID>
        <CasePartyCategoryID>2</CasePartyCategoryID>
        <LegalEntityAddressID>83863662</LegalEntityAddressID>
        <LegalEntityEmailAddressID>68063104</LegalEntityEmailAddressID>
        <PleaTypeID>4</PleaTypeID>
        <LawyerOfficeName>משרד עו"ד אבנר בן גירא</LawyerOfficeName>
        <LawyerOfficeID>78932635</LawyerOfficeID>
        <GroupPartyAlias/>
        <IsConverted>false</IsConverted>
        <LegalEntityNameID>89554721</LegalEntityNameID>
        <RepresentatedNamesOfAssistant/>
        <LegalEntityTypeID>4</LegalEntityTypeID>
        <IsVerdictExists>false</IsVerdictExists>
        <IsAsirAzir>false</IsAsirAzir>
        <IsPublicationProhibited>false</IsPublicationProhibited>
        <PublicationProhibitedFullName>אבנר בן גירא</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79823363</CaseID>
        <CaseJudicialPersonPresentationDS>
          <CaseJudicalPersonActive>
            <CaseID>79823363</CaseID>
            <JudicialPersonID>031902232@GOV.IL</JudicialPersonID>
            <JudicialPersonTypeID>1</JudicialPersonTypeID>
            <JudicialTypeID>1</JudicialTypeID>
            <IsChairman>false</IsChairman>
            <TreatmentStartDate>2023-03-28T08:37:00.937+03:00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257530623</CasePartyID>
        <PartyTypeID>2</PartyTypeID>
        <ActivityStatusID>1</ActivityStatusID>
        <PartyAliasID>21</PartyAliasID>
        <PartyAliasName>בא כוח נתבעים</PartyAliasName>
        <LegalEntityID>397533</LegalEntityID>
        <CaseLegalEntityID>124919848</CaseLegalEntityID>
        <AuthenticationTypeID>4</AuthenticationTypeID>
        <AuthenticationTypeName>מ.ר.</AuthenticationTypeName>
        <LegalEntityNumber>16699</LegalEntityNumber>
        <IsMainPartyType>true</IsMainPartyType>
        <CaseDisplayIdentifier>27693-12-22</CaseDisplayIdentifier>
        <CaseTypeID>15</CaseTypeID>
        <CaseTypeName>תיק משפחה (תמ"ש)</CaseTypeName>
        <CaseName>בן דוד נ' פינטו ואח'</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בר שמואל בן דוד</FullName>
        <FirstName>בר שמואל</FirstName>
        <LastName>בן דוד</LastName>
        <PartyPropertyName/>
        <AuthenticationTypeAndNumber>ת"ז 201455565</AuthenticationTypeAndNumber>
        <RepresentatedOrRepresentativesNames>אלי לנדאו</RepresentatedOrRepresentativesNames>
        <RepresentatedOrRepresentativesCount>1</RepresentatedOrRepresentativesCount>
        <InvitedBy/>
        <CaseID>79823363</CaseID>
        <CaseJudicialPersonPresentationDS>
          <CaseJudicalPersonActive>
            <CaseID>79823363</CaseID>
            <JudicialPersonID>031902232@GOV.IL</JudicialPersonID>
            <JudicialPersonTypeID>1</JudicialPersonTypeID>
            <JudicialTypeID>1</JudicialTypeID>
            <IsChairman>false</IsChairman>
            <TreatmentStartDate>2023-03-28T08:37:00.937+03:00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249185477</CasePartyID>
        <PartyTypeID>1</PartyTypeID>
        <ActivityStatusID>1</ActivityStatusID>
        <PartyAliasID>1</PartyAliasID>
        <PartyAliasName>תובע</PartyAliasName>
        <OrdinalNumber>1</OrdinalNumber>
        <LegalEntityID>34497899</LegalEntityID>
        <CaseLegalEntityID>122340605</CaseLegalEntityID>
        <AuthenticationTypeID>1</AuthenticationTypeID>
        <AuthenticationTypeName>ת"ז</AuthenticationTypeName>
        <LegalEntityNumber>201455565</LegalEntityNumber>
        <IsMainPartyType>true</IsMainPartyType>
        <CaseDisplayIdentifier>27693-12-22</CaseDisplayIdentifier>
        <CaseTypeID>15</CaseTypeID>
        <CaseTypeName>תיק משפחה (תמ"ש)</CaseTypeName>
        <CaseName>בן דוד נ' פינטו ואח'</CaseName>
        <FullAddress/>
        <MotionID>0</MotionID>
        <CasePleaID>0</CasePleaID>
        <FatherName>יהודה</FatherName>
        <LinkedCaseID>0</LinkedCaseID>
        <PartyID>1</PartyID>
        <CasePartyCategoryID>2</CasePartyCategoryID>
        <LegalEntityAddressID>87294881</LegalEntityAddressID>
        <PleaTypeID>4</PleaTypeID>
        <GroupPartyAlias>תובעים</GroupPartyAlias>
        <IsConverted>false</IsConverted>
        <LegalEntityRegisteredNameID>4732877</LegalEntityRegisteredNameID>
        <LegalEntityNameID>94091208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בר שמואל בן דוד</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אלי לנדאו</FullName>
        <FirstName>אלי</FirstName>
        <LastName>לנדאו</LastName>
        <PartyPropertyName/>
        <AuthenticationTypeAndNumber>מ.ר. 47975</AuthenticationTypeAndNumber>
        <RepresentatedOrRepresentativesNames>בר שמואל בן דוד</RepresentatedOrRepresentativesNames>
        <RepresentatedOrRepresentativesCount>1</RepresentatedOrRepresentativesCount>
        <InvitedBy/>
        <CaseID>79823363</CaseID>
        <CaseJudicialPersonPresentationDS>
          <CaseJudicalPersonActive>
            <CaseID>79823363</CaseID>
            <JudicialPersonID>031902232@GOV.IL</JudicialPersonID>
            <JudicialPersonTypeID>1</JudicialPersonTypeID>
            <JudicialTypeID>1</JudicialTypeID>
            <IsChairman>false</IsChairman>
            <TreatmentStartDate>2023-03-28T08:37:00.937+03:00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249185478</CasePartyID>
        <PartyTypeID>2</PartyTypeID>
        <ActivityStatusID>1</ActivityStatusID>
        <PartyAliasID>20</PartyAliasID>
        <PartyAliasName>בא כוח תובעים</PartyAliasName>
        <OrdinalNumber>1</OrdinalNumber>
        <LegalEntityID>15878384</LegalEntityID>
        <CaseLegalEntityID>122340606</CaseLegalEntityID>
        <AuthenticationTypeID>4</AuthenticationTypeID>
        <AuthenticationTypeName>מ.ר.</AuthenticationTypeName>
        <LegalEntityNumber>47975</LegalEntityNumber>
        <IsMainPartyType>true</IsMainPartyType>
        <CaseDisplayIdentifier>27693-12-22</CaseDisplayIdentifier>
        <CaseTypeID>15</CaseTypeID>
        <CaseTypeName>תיק משפחה (תמ"ש)</CaseTypeName>
        <CaseName>בן דוד נ' פינטו ואח'</CaseName>
        <FullAddress>דרך  השלום 20 א' באר שבע </FullAddress>
        <MotionID>0</MotionID>
        <CasePleaID>0</CasePleaID>
        <LinkedCaseID>0</LinkedCaseID>
        <PartyID>1</PartyID>
        <CasePartyCategoryID>2</CasePartyCategoryID>
        <LegalEntityAddressID>74722435</LegalEntityAddressID>
        <PleaTypeID>4</PleaTypeID>
        <LawyerOfficeName>משרד עו"ד אלי לנדאו</LawyerOfficeName>
        <LawyerOfficeID>15878385</LawyerOfficeID>
        <GroupPartyAlias/>
        <IsConverted>false</IsConverted>
        <LegalEntityNameID>17525484</LegalEntityNameID>
        <RepresentatedNamesOfAssistant/>
        <LegalEntityTypeID>4</LegalEntityTypeID>
        <IsVerdictExists>false</IsVerdictExists>
        <IsAsirAzir>false</IsAsirAzir>
        <IsPublicationProhibited>false</IsPublicationProhibited>
        <PublicationProhibitedFullName>אלי לנדאו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אורטל פינטו</FullName>
        <FirstName>אורטל</FirstName>
        <LastName>פינטו בן דוד</LastName>
        <PartyPropertyName/>
        <AuthenticationTypeAndNumber>ת"ז 065757635</AuthenticationTypeAndNumber>
        <RepresentatedOrRepresentativesNames>אבנר בן גירא</RepresentatedOrRepresentativesNames>
        <RepresentatedOrRepresentativesCount>1</RepresentatedOrRepresentativesCount>
        <InvitedBy/>
        <CaseID>79823363</CaseID>
        <CaseJudicialPersonPresentationDS>
          <CaseJudicalPersonActive>
            <CaseID>79823363</CaseID>
            <JudicialPersonID>031902232@GOV.IL</JudicialPersonID>
            <JudicialPersonTypeID>1</JudicialPersonTypeID>
            <JudicialTypeID>1</JudicialTypeID>
            <IsChairman>false</IsChairman>
            <TreatmentStartDate>2023-03-28T08:37:00.937+03:00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249185479</CasePartyID>
        <PartyTypeID>1</PartyTypeID>
        <ActivityStatusID>1</ActivityStatusID>
        <PartyAliasID>2</PartyAliasID>
        <PartyAliasName>נתבע</PartyAliasName>
        <OrdinalNumber>1</OrdinalNumber>
        <LegalEntityID>45291608</LegalEntityID>
        <CaseLegalEntityID>122340607</CaseLegalEntityID>
        <AuthenticationTypeID>1</AuthenticationTypeID>
        <AuthenticationTypeName>ת"ז</AuthenticationTypeName>
        <LegalEntityNumber>065757635</LegalEntityNumber>
        <IsMainPartyType>true</IsMainPartyType>
        <CaseDisplayIdentifier>27693-12-22</CaseDisplayIdentifier>
        <CaseTypeID>15</CaseTypeID>
        <CaseTypeName>תיק משפחה (תמ"ש)</CaseTypeName>
        <CaseName>בן דוד נ' פינטו ואח'</CaseName>
        <FullAddress>יהודה הלוי 8/7 באר שבע </FullAddress>
        <MotionID>0</MotionID>
        <CasePleaID>0</CasePleaID>
        <FatherName>יהודה</FatherName>
        <LinkedCaseID>0</LinkedCaseID>
        <PartyID>2</PartyID>
        <CasePartyCategoryID>2</CasePartyCategoryID>
        <LegalEntityAddressID>87294882</LegalEntityAddressID>
        <PleaTypeID>4</PleaTypeID>
        <GroupPartyAlias>נתבעים</GroupPartyAlias>
        <IsConverted>false</IsConverted>
        <LegalEntityRegisteredNameID>8865736</LegalEntityRegisteredNameID>
        <LegalEntityNameID>94091209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אורטל פינטו</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פרקליטות מחוז דרום - אזרחי</FullName>
        <LastName>פרקליטות מחוז דרום - אזרחי</LastName>
        <PartyPropertyName/>
        <AuthenticationTypeAndNumber>משרדי ממשלה 570000890</AuthenticationTypeAndNumber>
        <RepresentatedOrRepresentativesNames>ציון אילוז</RepresentatedOrRepresentativesNames>
        <RepresentatedOrRepresentativesCount>1</RepresentatedOrRepresentativesCount>
        <InvitedBy/>
        <CaseID>79823363</CaseID>
        <CaseJudicialPersonPresentationDS>
          <CaseJudicalPersonActive>
            <CaseID>79823363</CaseID>
            <JudicialPersonID>031902232@GOV.IL</JudicialPersonID>
            <JudicialPersonTypeID>1</JudicialPersonTypeID>
            <JudicialTypeID>1</JudicialTypeID>
            <IsChairman>false</IsChairman>
            <TreatmentStartDate>2023-03-28T08:37:00.937+03:00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257530561</CasePartyID>
        <PartyTypeID>1</PartyTypeID>
        <ActivityStatusID>1</ActivityStatusID>
        <PartyAliasID>2</PartyAliasID>
        <PartyAliasName>נתבע</PartyAliasName>
        <OrdinalNumber>2</OrdinalNumber>
        <LegalEntityID>45207028</LegalEntityID>
        <CaseLegalEntityID>124919839</CaseLegalEntityID>
        <AuthenticationTypeID>13</AuthenticationTypeID>
        <AuthenticationTypeName>משרדי ממשלה</AuthenticationTypeName>
        <LegalEntityNumber>570000890</LegalEntityNumber>
        <IsMainPartyType>true</IsMainPartyType>
        <CaseDisplayIdentifier>27693-12-22</CaseDisplayIdentifier>
        <CaseTypeID>15</CaseTypeID>
        <CaseTypeName>תיק משפחה (תמ"ש)</CaseTypeName>
        <CaseName>בן דוד נ' פינטו ואח'</CaseName>
        <FullAddress>קרן היסוד 4 באר שבע </FullAddress>
        <EmailAddress>maz_ez_bsh@justice.gov.il</EmailAddress>
        <MotionID>0</MotionID>
        <CasePleaID>0</CasePleaID>
        <LinkedCaseID>0</LinkedCaseID>
        <PartyID>2</PartyID>
        <CasePartyCategoryID>2</CasePartyCategoryID>
        <LegalEntityAddressID>82925966</LegalEntityAddressID>
        <LegalEntityEmailAddressID>55828489</LegalEntityEmailAddressID>
        <PleaTypeID>4</PleaTypeID>
        <GroupPartyAlias>נתבעים</GroupPartyAlias>
        <IsConverted>false</IsConverted>
        <LegalEntityRegisteredNameID>1933366</LegalEntityRegisteredNameID>
        <RepresentatedNamesOfAssistant/>
        <LegalEntityTypeID>3</LegalEntityTypeID>
        <IsVerdictExists>false</IsVerdictExists>
        <IsAsirAzir>false</IsAsirAzir>
        <IsPublicationProhibited>false</IsPublicationProhibited>
        <PublicationProhibitedFullName>פרקליטות מחוז דרום - אזרחי</PublicationProhibitedFullName>
      </CaseParties>
    </CasePartiesSelectionDS>
    <CaseName>בן דוד נ' פינטו ואח'</CaseName>
    <CaseDisplayIdentifier>27693-12-22</CaseDisplayIdentifier>
    <CaseInterestID>167</CaseInterestID>
    <CaseTypeShortName>תמ"ש</CaseTypeShortName>
  </dt_DecisionCase>
  <dt_DecisionJudgePanel>
    <JudgeID>031902232@GOV.IL</JudgeID>
    <DisplayName>אפרת שהם דליות</DisplayName>
    <RoleName>שופט</RoleName>
    <UserTitleName>שופטת</UserTitleName>
  </dt_DecisionJudgePanel>
  <dt_LegalEntityDetails>
    <Phone>050-3906548</Phone>
    <PartyID>2</PartyID>
    <PartyTypeID>2</PartyTypeID>
    <DecisionID>0</DecisionID>
    <StreetName>משאבים 8</StreetName>
    <ZipCode>85025</ZipCode>
    <CityName>מיתר</CityName>
    <FullName>אבנר בן גירא</FullName>
    <Email>avnerbengera@gmail.com</Email>
    <IsPublicationProhibited>false</IsPublicationProhibited>
  </dt_LegalEntityDetails>
  <dt_LegalEntityDetails>
    <Fax>02-6439428</Fax>
    <Phone>02-6438248</Phone>
    <PartyTypeID>5</PartyTypeID>
    <DecisionID>0</DecisionID>
    <StreetName>שמריהו לוין 62</StreetName>
    <ZipCode>96664</ZipCode>
    <CityName>ירושלים</CityName>
    <FullName>אמנון בצלאלי</FullName>
    <Email>amnonbez@netvision.net.il</Email>
    <IsPublicationProhibited>false</IsPublicationProhibited>
  </dt_LegalEntityDetails>
  <dt_LegalEntityDetails>
    <Fax>077-4020870</Fax>
    <Phone>04-6266866</Phone>
    <AddressDesc>ת.ד 5471</AddressDesc>
    <PartyTypeID>5</PartyTypeID>
    <DecisionID>0</DecisionID>
    <StreetName>נקר 1 שכ' 7
 </StreetName>
    <ZipCode>30889</ZipCode>
    <CityName>קיסריה</CityName>
    <FullName>פנינה אריאלי</FullName>
    <Email>pnina@arieli.net</Email>
    <IsPublicationProhibited>false</IsPublicationProhibited>
  </dt_LegalEntityDetails>
  <dt_LegalEntityDetails>
    <Fax>02-6467058</Fax>
    <AddressDesc>בניין קרסו </AddressDesc>
    <PartyID>2</PartyID>
    <PartyTypeID>2</PartyTypeID>
    <DecisionID>0</DecisionID>
    <StreetName>קרן היסוד 4 </StreetName>
    <CityName>באר שבע</CityName>
    <FullName>ציון אילוז</FullName>
    <Email>maz_ez_bsh@justice.gov.il</Email>
    <IsPublicationProhibited>false</IsPublicationProhibited>
  </dt_LegalEntityDetails>
  <dt_LegalEntityDetails>
    <PartyID>1</PartyID>
    <PartyTypeID>1</PartyTypeID>
    <DecisionID>0</DecisionID>
    <CityName/>
    <FullName>בר שמואל בן דוד</FullName>
    <IsPublicationProhibited>false</IsPublicationProhibited>
  </dt_LegalEntityDetails>
  <dt_LegalEntityDetails>
    <Fax>077-4209701</Fax>
    <Phone>077-4209700</Phone>
    <PartyID>1</PartyID>
    <PartyTypeID>2</PartyTypeID>
    <DecisionID>0</DecisionID>
    <StreetName>דרך  השלום 20 א'</StreetName>
    <CityName>באר שבע</CityName>
    <FullName>אלי לנדאו</FullName>
    <Email>elilandaw.law@gmail.com</Email>
    <IsPublicationProhibited>false</IsPublicationProhibited>
  </dt_LegalEntityDetails>
  <dt_LegalEntityDetails>
    <PartyID>2</PartyID>
    <PartyTypeID>1</PartyTypeID>
    <DecisionID>0</DecisionID>
    <StreetName>יהודה הלוי 8/7</StreetName>
    <CityName>באר שבע</CityName>
    <FullName>אורטל פינטו</FullName>
    <IsPublicationProhibited>false</IsPublicationProhibited>
  </dt_LegalEntityDetails>
  <dt_LegalEntityDetails>
    <Fax>02-6467058</Fax>
    <Phone>073-3922419</Phone>
    <PartyID>2</PartyID>
    <PartyTypeID>1</PartyTypeID>
    <DecisionID>0</DecisionID>
    <StreetName>קרן היסוד 4</StreetName>
    <CityName>באר שבע</CityName>
    <FullName> פרקליטות מחוז דרום - אזרחי</FullName>
    <Email>maz_ez_bsh@justice.gov.il</Email>
    <IsPublicationProhibited>false</IsPublicationProhibited>
  </dt_LegalEntityDetails>
  <dt_CaseJudicalPersonActive>
    <CaseJudicalPerson>שופטת אפרת שהם דליות</CaseJudicalPerson>
  </dt_CaseJudicalPersonActive>
  <dt_Sitting>
    <PreviousMeetingDate>2023-11-22T10:00:00+02:00</PreviousMeetingDate>
    <PreviousSittingTypeID>5</PreviousSittingTypeID>
    <PreviousMeetingDisplayName>שופטת אפרת שהם דליות</PreviousMeetingDisplayName>
    <PreviousMeetingRoleName>שופט</PreviousMeetingRoleName>
    <PreviousMeetingUserTitleName>שופטת</PreviousMeetingUserTitleName>
    <PreviousMeetingUserUPN>031902232@GOV.IL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07769-526C-4D1F-98C4-9AF376C89B82}">
  <ds:schemaRefs/>
</ds:datastoreItem>
</file>

<file path=customXml/itemProps2.xml><?xml version="1.0" encoding="utf-8"?>
<ds:datastoreItem xmlns:ds="http://schemas.openxmlformats.org/officeDocument/2006/customXml" ds:itemID="{D3FEEAF8-C6EC-4D8F-BFC4-0ACB9A89F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1518</Words>
  <Characters>7593</Characters>
  <Application>Microsoft Office Word</Application>
  <DocSecurity>0</DocSecurity>
  <Lines>63</Lines>
  <Paragraphs>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2024-07-18T15:25:00Z</dcterms:created>
  <dcterms:modified xsi:type="dcterms:W3CDTF">2024-07-18T15:25:00Z</dcterms:modified>
</cp:coreProperties>
</file>